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E66C" w14:textId="44814600" w:rsidR="009916BC" w:rsidRDefault="009916BC" w:rsidP="009916BC">
      <w:pPr>
        <w:pStyle w:val="4Heading1"/>
        <w:spacing w:after="120"/>
      </w:pPr>
      <w:r>
        <w:t xml:space="preserve">COVID-19 catch-up premium report </w:t>
      </w:r>
      <w:r w:rsidR="002D5183">
        <w:t>2021-2022</w:t>
      </w:r>
    </w:p>
    <w:p w14:paraId="291585B1" w14:textId="7F7DD4B3" w:rsidR="009916BC" w:rsidRDefault="009916BC" w:rsidP="009916BC">
      <w:pPr>
        <w:pStyle w:val="1bodycopy"/>
      </w:pPr>
      <w:r>
        <w:rPr>
          <w:noProof/>
        </w:rPr>
        <mc:AlternateContent>
          <mc:Choice Requires="wps">
            <w:drawing>
              <wp:anchor distT="4294967294" distB="4294967294" distL="114300" distR="114300" simplePos="0" relativeHeight="251660288" behindDoc="0" locked="0" layoutInCell="1" allowOverlap="1" wp14:anchorId="55E7FA30" wp14:editId="66AFC0A1">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71246" id="Straight Connector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39B6A394" w14:textId="77777777" w:rsidR="009916BC" w:rsidRDefault="009916BC" w:rsidP="009916BC">
      <w:pPr>
        <w:pStyle w:val="2Subheadpink"/>
        <w:rPr>
          <w:i/>
        </w:rPr>
      </w:pPr>
      <w:r>
        <w:rPr>
          <w:noProof/>
        </w:rPr>
        <w:t>COVID-19 catch-up premium spending: summary</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36"/>
        <w:gridCol w:w="2754"/>
        <w:gridCol w:w="5052"/>
        <w:gridCol w:w="2223"/>
      </w:tblGrid>
      <w:tr w:rsidR="009916BC" w14:paraId="6D2057ED" w14:textId="77777777" w:rsidTr="009916BC">
        <w:trPr>
          <w:cantSplit/>
          <w:tblHeader/>
        </w:trPr>
        <w:tc>
          <w:tcPr>
            <w:tcW w:w="14565"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left w:w="108" w:type="dxa"/>
              <w:bottom w:w="113" w:type="dxa"/>
              <w:right w:w="108" w:type="dxa"/>
            </w:tcMar>
            <w:hideMark/>
          </w:tcPr>
          <w:p w14:paraId="2EAE3B29" w14:textId="77777777" w:rsidR="009916BC" w:rsidRPr="009916BC" w:rsidRDefault="009916BC">
            <w:pPr>
              <w:pStyle w:val="1bodycopy"/>
              <w:spacing w:after="0"/>
              <w:rPr>
                <w:rFonts w:ascii="Arial" w:cs="Arial"/>
                <w:caps/>
                <w:color w:val="F8F8F8"/>
                <w:sz w:val="24"/>
              </w:rPr>
            </w:pPr>
            <w:r w:rsidRPr="009916BC">
              <w:rPr>
                <w:rFonts w:ascii="Arial" w:cs="Arial"/>
                <w:caps/>
                <w:color w:val="F8F8F8"/>
                <w:sz w:val="24"/>
              </w:rPr>
              <w:t>summary information</w:t>
            </w:r>
          </w:p>
        </w:tc>
      </w:tr>
      <w:tr w:rsidR="009916BC" w14:paraId="3DCDDE7B" w14:textId="77777777" w:rsidTr="009916BC">
        <w:trPr>
          <w:cantSplit/>
        </w:trPr>
        <w:tc>
          <w:tcPr>
            <w:tcW w:w="453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CDA1C9B" w14:textId="77777777" w:rsidR="009916BC" w:rsidRPr="009916BC" w:rsidRDefault="009916BC">
            <w:pPr>
              <w:pStyle w:val="7Tablebodycopy"/>
              <w:rPr>
                <w:rFonts w:ascii="Arial" w:cs="Arial"/>
                <w:sz w:val="24"/>
              </w:rPr>
            </w:pPr>
            <w:r w:rsidRPr="009916BC">
              <w:rPr>
                <w:rFonts w:ascii="Arial" w:cs="Arial"/>
                <w:sz w:val="24"/>
              </w:rPr>
              <w:t>Total number of pupils:</w:t>
            </w:r>
          </w:p>
        </w:tc>
        <w:tc>
          <w:tcPr>
            <w:tcW w:w="275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882361" w14:textId="77777777" w:rsidR="009916BC" w:rsidRPr="009916BC" w:rsidRDefault="009916BC">
            <w:pPr>
              <w:pStyle w:val="7Tablebodycopy"/>
              <w:rPr>
                <w:rFonts w:ascii="Arial" w:cs="Arial"/>
                <w:sz w:val="24"/>
              </w:rPr>
            </w:pPr>
            <w:r w:rsidRPr="009916BC">
              <w:rPr>
                <w:rFonts w:ascii="Arial" w:cs="Arial"/>
                <w:sz w:val="24"/>
              </w:rPr>
              <w:t>881</w:t>
            </w:r>
          </w:p>
        </w:tc>
        <w:tc>
          <w:tcPr>
            <w:tcW w:w="5052" w:type="dxa"/>
            <w:tcBorders>
              <w:top w:val="single" w:sz="4" w:space="0" w:color="B9B9B9"/>
              <w:left w:val="single" w:sz="4" w:space="0" w:color="B9B9B9"/>
              <w:bottom w:val="single" w:sz="4" w:space="0" w:color="B9B9B9"/>
              <w:right w:val="single" w:sz="4" w:space="0" w:color="B9B9B9"/>
            </w:tcBorders>
            <w:hideMark/>
          </w:tcPr>
          <w:p w14:paraId="4FC1F523" w14:textId="77777777" w:rsidR="009916BC" w:rsidRPr="009916BC" w:rsidRDefault="009916BC">
            <w:pPr>
              <w:pStyle w:val="7Tablebodycopy"/>
              <w:rPr>
                <w:rFonts w:ascii="Arial" w:cs="Arial"/>
                <w:sz w:val="24"/>
              </w:rPr>
            </w:pPr>
            <w:r w:rsidRPr="009916BC">
              <w:rPr>
                <w:rFonts w:ascii="Arial" w:cs="Arial"/>
                <w:sz w:val="24"/>
              </w:rPr>
              <w:t>Total catch-up premium budget:</w:t>
            </w:r>
          </w:p>
        </w:tc>
        <w:tc>
          <w:tcPr>
            <w:tcW w:w="22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EE622B2" w14:textId="77777777" w:rsidR="009916BC" w:rsidRPr="009916BC" w:rsidRDefault="009916BC">
            <w:pPr>
              <w:pStyle w:val="7Tablebodycopy"/>
              <w:rPr>
                <w:rFonts w:ascii="Arial" w:cs="Arial"/>
                <w:sz w:val="24"/>
              </w:rPr>
            </w:pPr>
            <w:r w:rsidRPr="009916BC">
              <w:rPr>
                <w:rFonts w:ascii="Arial" w:cs="Arial"/>
                <w:sz w:val="24"/>
              </w:rPr>
              <w:t>£14,000</w:t>
            </w:r>
          </w:p>
        </w:tc>
      </w:tr>
      <w:tr w:rsidR="009916BC" w14:paraId="7BB879F4" w14:textId="77777777" w:rsidTr="009916BC">
        <w:trPr>
          <w:cantSplit/>
          <w:trHeight w:val="128"/>
        </w:trPr>
        <w:tc>
          <w:tcPr>
            <w:tcW w:w="453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DDCEA08" w14:textId="6DAA0132" w:rsidR="009916BC" w:rsidRPr="009916BC" w:rsidRDefault="009916BC">
            <w:pPr>
              <w:pStyle w:val="7Tablebodycopy"/>
              <w:rPr>
                <w:rFonts w:ascii="Arial" w:cs="Arial"/>
                <w:sz w:val="24"/>
              </w:rPr>
            </w:pPr>
            <w:r w:rsidRPr="009916BC">
              <w:rPr>
                <w:rFonts w:ascii="Arial" w:cs="Arial"/>
                <w:sz w:val="24"/>
              </w:rPr>
              <w:t>Total number of students in K</w:t>
            </w:r>
            <w:r>
              <w:rPr>
                <w:rFonts w:ascii="Arial" w:cs="Arial"/>
                <w:sz w:val="24"/>
              </w:rPr>
              <w:t>S</w:t>
            </w:r>
            <w:r w:rsidRPr="009916BC">
              <w:rPr>
                <w:rFonts w:ascii="Arial" w:cs="Arial"/>
                <w:sz w:val="24"/>
              </w:rPr>
              <w:t>3 &amp; KS4</w:t>
            </w:r>
          </w:p>
        </w:tc>
        <w:tc>
          <w:tcPr>
            <w:tcW w:w="275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F0AE41D" w14:textId="77777777" w:rsidR="009916BC" w:rsidRPr="009916BC" w:rsidRDefault="009916BC">
            <w:pPr>
              <w:pStyle w:val="7Tablebodycopy"/>
              <w:rPr>
                <w:rFonts w:ascii="Arial" w:cs="Arial"/>
                <w:sz w:val="24"/>
              </w:rPr>
            </w:pPr>
            <w:r w:rsidRPr="009916BC">
              <w:rPr>
                <w:rFonts w:ascii="Arial" w:cs="Arial"/>
                <w:sz w:val="24"/>
              </w:rPr>
              <w:t>730</w:t>
            </w:r>
          </w:p>
        </w:tc>
        <w:tc>
          <w:tcPr>
            <w:tcW w:w="5052" w:type="dxa"/>
            <w:tcBorders>
              <w:top w:val="single" w:sz="4" w:space="0" w:color="B9B9B9"/>
              <w:left w:val="single" w:sz="4" w:space="0" w:color="B9B9B9"/>
              <w:bottom w:val="single" w:sz="4" w:space="0" w:color="B9B9B9"/>
              <w:right w:val="single" w:sz="4" w:space="0" w:color="B9B9B9"/>
            </w:tcBorders>
            <w:hideMark/>
          </w:tcPr>
          <w:p w14:paraId="1FDDF0A6" w14:textId="77777777" w:rsidR="009916BC" w:rsidRPr="009916BC" w:rsidRDefault="009916BC">
            <w:pPr>
              <w:pStyle w:val="7Tablebodycopy"/>
              <w:rPr>
                <w:rFonts w:ascii="Arial" w:cs="Arial"/>
                <w:sz w:val="24"/>
              </w:rPr>
            </w:pPr>
            <w:r w:rsidRPr="009916BC">
              <w:rPr>
                <w:rFonts w:ascii="Arial" w:cs="Arial"/>
                <w:sz w:val="24"/>
              </w:rPr>
              <w:t>Total amount of School Led Tutoring budget</w:t>
            </w:r>
          </w:p>
        </w:tc>
        <w:tc>
          <w:tcPr>
            <w:tcW w:w="22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065C80E" w14:textId="77777777" w:rsidR="009916BC" w:rsidRPr="009916BC" w:rsidRDefault="009916BC">
            <w:pPr>
              <w:pStyle w:val="7Tablebodycopy"/>
              <w:rPr>
                <w:rFonts w:ascii="Arial" w:cs="Arial"/>
                <w:sz w:val="24"/>
              </w:rPr>
            </w:pPr>
            <w:r w:rsidRPr="009916BC">
              <w:rPr>
                <w:rFonts w:ascii="Arial" w:cs="Arial"/>
                <w:sz w:val="24"/>
              </w:rPr>
              <w:t>£12,000</w:t>
            </w:r>
          </w:p>
        </w:tc>
      </w:tr>
    </w:tbl>
    <w:tbl>
      <w:tblPr>
        <w:tblpPr w:leftFromText="180" w:rightFromText="180" w:vertAnchor="text" w:horzAnchor="margin" w:tblpY="234"/>
        <w:tblW w:w="145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596"/>
      </w:tblGrid>
      <w:tr w:rsidR="009916BC" w14:paraId="268763AD" w14:textId="77777777" w:rsidTr="009916BC">
        <w:trPr>
          <w:cantSplit/>
          <w:tblHeader/>
        </w:trPr>
        <w:tc>
          <w:tcPr>
            <w:tcW w:w="14596" w:type="dxa"/>
            <w:tcBorders>
              <w:top w:val="single" w:sz="4" w:space="0" w:color="12263F"/>
              <w:left w:val="single" w:sz="4" w:space="0" w:color="12263F"/>
              <w:bottom w:val="single" w:sz="4" w:space="0" w:color="12263F"/>
              <w:right w:val="single" w:sz="4" w:space="0" w:color="12263F"/>
            </w:tcBorders>
            <w:shd w:val="clear" w:color="auto" w:fill="12263F"/>
            <w:tcMar>
              <w:top w:w="113" w:type="dxa"/>
              <w:left w:w="108" w:type="dxa"/>
              <w:bottom w:w="113" w:type="dxa"/>
              <w:right w:w="108" w:type="dxa"/>
            </w:tcMar>
            <w:hideMark/>
          </w:tcPr>
          <w:p w14:paraId="3FE09A2C" w14:textId="77777777" w:rsidR="009916BC" w:rsidRPr="009916BC" w:rsidRDefault="009916BC" w:rsidP="009916BC">
            <w:pPr>
              <w:pStyle w:val="1bodycopy"/>
              <w:spacing w:after="0"/>
              <w:rPr>
                <w:rFonts w:ascii="Arial" w:cs="Arial"/>
                <w:caps/>
                <w:color w:val="F8F8F8"/>
                <w:sz w:val="24"/>
              </w:rPr>
            </w:pPr>
            <w:r w:rsidRPr="009916BC">
              <w:rPr>
                <w:rFonts w:ascii="Arial" w:cs="Arial"/>
                <w:caps/>
                <w:color w:val="F8F8F8"/>
                <w:sz w:val="24"/>
              </w:rPr>
              <w:t>strategy statement</w:t>
            </w:r>
          </w:p>
        </w:tc>
      </w:tr>
      <w:tr w:rsidR="009916BC" w14:paraId="2E83CDA4" w14:textId="77777777" w:rsidTr="001E15A7">
        <w:trPr>
          <w:cantSplit/>
          <w:trHeight w:val="4753"/>
        </w:trPr>
        <w:tc>
          <w:tcPr>
            <w:tcW w:w="1459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307A795" w14:textId="77777777" w:rsidR="009916BC" w:rsidRPr="009916BC" w:rsidRDefault="009916BC" w:rsidP="009916BC">
            <w:pPr>
              <w:pStyle w:val="7Tablecopybulleted"/>
              <w:numPr>
                <w:ilvl w:val="0"/>
                <w:numId w:val="0"/>
              </w:numPr>
              <w:tabs>
                <w:tab w:val="left" w:pos="720"/>
              </w:tabs>
              <w:rPr>
                <w:rFonts w:ascii="Arial" w:cs="Arial"/>
                <w:sz w:val="24"/>
              </w:rPr>
            </w:pPr>
            <w:r w:rsidRPr="009916BC">
              <w:rPr>
                <w:rFonts w:ascii="Arial" w:cs="Arial"/>
                <w:sz w:val="24"/>
              </w:rPr>
              <w:t xml:space="preserve">We </w:t>
            </w:r>
            <w:proofErr w:type="spellStart"/>
            <w:r w:rsidRPr="009916BC">
              <w:rPr>
                <w:rFonts w:ascii="Arial" w:cs="Arial"/>
                <w:sz w:val="24"/>
              </w:rPr>
              <w:t>recognise</w:t>
            </w:r>
            <w:proofErr w:type="spellEnd"/>
            <w:r w:rsidRPr="009916BC">
              <w:rPr>
                <w:rFonts w:ascii="Arial" w:cs="Arial"/>
                <w:sz w:val="24"/>
              </w:rPr>
              <w:t xml:space="preserve"> that the Covid-19 pandemic and subsequent periods of lockdown will have affected students in many different ways. The best way for us to help students to recover is to offer them good quality teaching consistently and to work with parents to ensure they are in school and ready to learn. </w:t>
            </w:r>
          </w:p>
          <w:p w14:paraId="47B4E0C3" w14:textId="77777777" w:rsidR="009916BC" w:rsidRPr="009916BC" w:rsidRDefault="009916BC" w:rsidP="009916BC">
            <w:pPr>
              <w:pStyle w:val="7Tablecopybulleted"/>
              <w:numPr>
                <w:ilvl w:val="0"/>
                <w:numId w:val="21"/>
              </w:numPr>
              <w:tabs>
                <w:tab w:val="left" w:pos="720"/>
              </w:tabs>
              <w:rPr>
                <w:rFonts w:ascii="Arial" w:cs="Arial"/>
                <w:sz w:val="24"/>
              </w:rPr>
            </w:pPr>
            <w:r w:rsidRPr="009916BC">
              <w:rPr>
                <w:rFonts w:ascii="Arial" w:cs="Arial"/>
                <w:sz w:val="24"/>
              </w:rPr>
              <w:t>High quality pastoral support is an important part of our strategy. The need for additional support, particularly relating to wellbeing and mental health has increased.</w:t>
            </w:r>
          </w:p>
          <w:p w14:paraId="011F6652" w14:textId="77777777" w:rsidR="009916BC" w:rsidRPr="009916BC" w:rsidRDefault="009916BC" w:rsidP="009916BC">
            <w:pPr>
              <w:pStyle w:val="7Tablecopybulleted"/>
              <w:numPr>
                <w:ilvl w:val="0"/>
                <w:numId w:val="21"/>
              </w:numPr>
              <w:tabs>
                <w:tab w:val="left" w:pos="720"/>
              </w:tabs>
              <w:rPr>
                <w:rFonts w:ascii="Arial" w:cs="Arial"/>
                <w:sz w:val="24"/>
              </w:rPr>
            </w:pPr>
            <w:r w:rsidRPr="009916BC">
              <w:rPr>
                <w:rFonts w:ascii="Arial" w:cs="Arial"/>
                <w:sz w:val="24"/>
              </w:rPr>
              <w:t>There were some subjects which it was more difficult for students to engage with due to the nature of the teaching involved, and Maths is an area that we have identified as a potential area of difficulty for some students.</w:t>
            </w:r>
          </w:p>
          <w:p w14:paraId="2CA50439" w14:textId="77777777" w:rsidR="009916BC" w:rsidRPr="009916BC" w:rsidRDefault="009916BC" w:rsidP="009916BC">
            <w:pPr>
              <w:pStyle w:val="7Tablecopybulleted"/>
              <w:numPr>
                <w:ilvl w:val="0"/>
                <w:numId w:val="21"/>
              </w:numPr>
              <w:tabs>
                <w:tab w:val="left" w:pos="720"/>
              </w:tabs>
              <w:rPr>
                <w:rFonts w:ascii="Arial" w:cs="Arial"/>
                <w:sz w:val="24"/>
              </w:rPr>
            </w:pPr>
            <w:r w:rsidRPr="009916BC">
              <w:rPr>
                <w:rFonts w:ascii="Arial" w:cs="Arial"/>
                <w:sz w:val="24"/>
              </w:rPr>
              <w:t>Some students need additional support with reading, literacy and handwriting.</w:t>
            </w:r>
          </w:p>
          <w:p w14:paraId="519FCD88" w14:textId="77777777" w:rsidR="009916BC" w:rsidRPr="009916BC" w:rsidRDefault="009916BC" w:rsidP="009916BC">
            <w:pPr>
              <w:pStyle w:val="1bodycopy"/>
              <w:rPr>
                <w:rFonts w:ascii="Arial" w:cs="Arial"/>
                <w:sz w:val="24"/>
              </w:rPr>
            </w:pPr>
            <w:r w:rsidRPr="009916BC">
              <w:rPr>
                <w:rFonts w:ascii="Arial" w:cs="Arial"/>
                <w:sz w:val="24"/>
              </w:rPr>
              <w:t>First and foremost, we have focused on helping all students return to more normal routines. Teachers have focused on assessing where their students are and departments have worked together to review all aspects of the curriculum, identifying which aspects of courses may need to be retaught to all students.</w:t>
            </w:r>
          </w:p>
          <w:p w14:paraId="7A9CC30A" w14:textId="14E49F6D" w:rsidR="009916BC" w:rsidRDefault="009916BC" w:rsidP="009916BC">
            <w:pPr>
              <w:pStyle w:val="1bodycopy"/>
              <w:rPr>
                <w:rFonts w:ascii="Arial" w:cs="Arial"/>
                <w:sz w:val="24"/>
              </w:rPr>
            </w:pPr>
            <w:r w:rsidRPr="009916BC">
              <w:rPr>
                <w:rFonts w:ascii="Arial" w:cs="Arial"/>
                <w:sz w:val="24"/>
              </w:rPr>
              <w:t>Funding is split into two elements:</w:t>
            </w:r>
          </w:p>
          <w:p w14:paraId="21C4E494" w14:textId="77777777" w:rsidR="001E15A7" w:rsidRPr="009916BC" w:rsidRDefault="001E15A7" w:rsidP="009916BC">
            <w:pPr>
              <w:pStyle w:val="1bodycopy"/>
              <w:rPr>
                <w:rFonts w:ascii="Arial" w:cs="Arial"/>
                <w:sz w:val="24"/>
              </w:rPr>
            </w:pPr>
          </w:p>
          <w:p w14:paraId="6AF35D0D" w14:textId="1EB2103A" w:rsidR="009916BC" w:rsidRDefault="009916BC" w:rsidP="009916BC">
            <w:pPr>
              <w:pStyle w:val="1bodycopy"/>
              <w:numPr>
                <w:ilvl w:val="0"/>
                <w:numId w:val="22"/>
              </w:numPr>
            </w:pPr>
            <w:r w:rsidRPr="009916BC">
              <w:rPr>
                <w:rFonts w:ascii="Arial" w:cs="Arial"/>
                <w:sz w:val="24"/>
              </w:rPr>
              <w:lastRenderedPageBreak/>
              <w:t xml:space="preserve">Covid recovery premium - this is a general fund and schools can choose how to </w:t>
            </w:r>
            <w:proofErr w:type="spellStart"/>
            <w:r w:rsidRPr="009916BC">
              <w:rPr>
                <w:rFonts w:ascii="Arial" w:cs="Arial"/>
                <w:sz w:val="24"/>
              </w:rPr>
              <w:t>utilise</w:t>
            </w:r>
            <w:proofErr w:type="spellEnd"/>
            <w:r w:rsidRPr="009916BC">
              <w:rPr>
                <w:rFonts w:ascii="Arial" w:cs="Arial"/>
                <w:sz w:val="24"/>
              </w:rPr>
              <w:t>. The amount received depends on the number of disadvantaged students and recovery projects should focus on this group. However, other students can also benefit from these interventions</w:t>
            </w:r>
            <w:r>
              <w:t>.</w:t>
            </w:r>
          </w:p>
          <w:p w14:paraId="1545B6D5" w14:textId="77777777" w:rsidR="009916BC" w:rsidRPr="009916BC" w:rsidRDefault="009916BC" w:rsidP="009916BC">
            <w:pPr>
              <w:pStyle w:val="1bodycopy"/>
              <w:numPr>
                <w:ilvl w:val="0"/>
                <w:numId w:val="22"/>
              </w:numPr>
              <w:rPr>
                <w:rFonts w:ascii="Arial" w:cs="Arial"/>
                <w:sz w:val="24"/>
              </w:rPr>
            </w:pPr>
            <w:r w:rsidRPr="009916BC">
              <w:rPr>
                <w:rFonts w:ascii="Arial" w:cs="Arial"/>
                <w:sz w:val="24"/>
              </w:rPr>
              <w:t>School led tutoring – this grant is mainly to support disadvantaged pupils in catch-up learning and schools will select the pupils in need of support.</w:t>
            </w:r>
          </w:p>
        </w:tc>
      </w:tr>
    </w:tbl>
    <w:p w14:paraId="6F2B80AC" w14:textId="77777777" w:rsidR="009916BC" w:rsidRDefault="009916BC" w:rsidP="009916BC">
      <w:pPr>
        <w:pStyle w:val="3Bulletedcopyblue"/>
        <w:numPr>
          <w:ilvl w:val="0"/>
          <w:numId w:val="0"/>
        </w:numPr>
        <w:ind w:left="340" w:hanging="170"/>
        <w:rPr>
          <w:highlight w:val="yellow"/>
          <w:lang w:val="en-GB" w:eastAsia="en-GB"/>
        </w:rPr>
      </w:pPr>
    </w:p>
    <w:p w14:paraId="2D2B283B" w14:textId="77777777" w:rsidR="009916BC" w:rsidRDefault="009916BC" w:rsidP="009916BC">
      <w:pPr>
        <w:pStyle w:val="3Bulletedcopyblue"/>
        <w:numPr>
          <w:ilvl w:val="0"/>
          <w:numId w:val="0"/>
        </w:numPr>
        <w:ind w:left="340" w:right="284"/>
        <w:rPr>
          <w:highlight w:val="yellow"/>
        </w:rPr>
      </w:pPr>
    </w:p>
    <w:p w14:paraId="6BB31E72" w14:textId="77777777" w:rsidR="009916BC" w:rsidRDefault="009916BC" w:rsidP="009916BC"/>
    <w:p w14:paraId="51A3F266" w14:textId="13551ABA" w:rsidR="009916BC" w:rsidRDefault="009916BC">
      <w:pPr>
        <w:suppressAutoHyphens w:val="0"/>
        <w:spacing w:after="0" w:line="240" w:lineRule="auto"/>
        <w:rPr>
          <w:rFonts w:eastAsia="MS Mincho" w:cs="Arial"/>
          <w:b/>
          <w:color w:val="FF1F64"/>
          <w:sz w:val="32"/>
          <w:szCs w:val="32"/>
          <w:lang w:val="en-US" w:eastAsia="en-US"/>
        </w:rPr>
      </w:pPr>
      <w:r>
        <w:br w:type="page"/>
      </w:r>
    </w:p>
    <w:p w14:paraId="19971DFB" w14:textId="4DEC4C1B" w:rsidR="009916BC" w:rsidRDefault="009916BC" w:rsidP="009916BC">
      <w:pPr>
        <w:pStyle w:val="2Subheadpink"/>
      </w:pPr>
      <w:r>
        <w:t>Planned expenditure for current academic year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1"/>
        <w:gridCol w:w="4741"/>
        <w:gridCol w:w="3788"/>
        <w:gridCol w:w="1531"/>
        <w:gridCol w:w="1591"/>
      </w:tblGrid>
      <w:tr w:rsidR="009916BC" w14:paraId="40840CBF" w14:textId="77777777" w:rsidTr="009916BC">
        <w:trPr>
          <w:cantSplit/>
        </w:trPr>
        <w:tc>
          <w:tcPr>
            <w:tcW w:w="14452" w:type="dxa"/>
            <w:gridSpan w:val="5"/>
            <w:tcBorders>
              <w:top w:val="single" w:sz="4" w:space="0" w:color="B9B9B9"/>
              <w:left w:val="single" w:sz="4" w:space="0" w:color="B9B9B9"/>
              <w:bottom w:val="single" w:sz="4" w:space="0" w:color="B9B9B9"/>
              <w:right w:val="single" w:sz="4" w:space="0" w:color="B9B9B9"/>
            </w:tcBorders>
            <w:shd w:val="clear" w:color="auto" w:fill="9CC2E5"/>
            <w:tcMar>
              <w:top w:w="113" w:type="dxa"/>
              <w:left w:w="108" w:type="dxa"/>
              <w:bottom w:w="113" w:type="dxa"/>
              <w:right w:w="108" w:type="dxa"/>
            </w:tcMar>
            <w:hideMark/>
          </w:tcPr>
          <w:p w14:paraId="5565E160" w14:textId="77777777" w:rsidR="009916BC" w:rsidRPr="009916BC" w:rsidRDefault="009916BC">
            <w:pPr>
              <w:pStyle w:val="7Tablebodycopy"/>
              <w:rPr>
                <w:rFonts w:ascii="Arial" w:cs="Arial"/>
                <w:sz w:val="24"/>
              </w:rPr>
            </w:pPr>
            <w:r w:rsidRPr="009916BC">
              <w:rPr>
                <w:rFonts w:ascii="Arial" w:cs="Arial"/>
                <w:sz w:val="24"/>
              </w:rPr>
              <w:t>Quality of teaching for all</w:t>
            </w:r>
          </w:p>
        </w:tc>
      </w:tr>
      <w:tr w:rsidR="009916BC" w14:paraId="6244C259" w14:textId="77777777" w:rsidTr="009916BC">
        <w:trPr>
          <w:cantSplit/>
        </w:trPr>
        <w:tc>
          <w:tcPr>
            <w:tcW w:w="28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4E9D24E" w14:textId="77777777" w:rsidR="009916BC" w:rsidRPr="009916BC" w:rsidRDefault="009916BC">
            <w:pPr>
              <w:pStyle w:val="7Tablebodycopy"/>
              <w:rPr>
                <w:rFonts w:ascii="Arial" w:cs="Arial"/>
                <w:sz w:val="24"/>
              </w:rPr>
            </w:pPr>
            <w:r w:rsidRPr="009916BC">
              <w:rPr>
                <w:rFonts w:ascii="Arial" w:cs="Arial"/>
                <w:sz w:val="24"/>
              </w:rPr>
              <w:t>Action</w:t>
            </w:r>
          </w:p>
        </w:tc>
        <w:tc>
          <w:tcPr>
            <w:tcW w:w="474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935C8C9" w14:textId="77777777" w:rsidR="009916BC" w:rsidRPr="009916BC" w:rsidRDefault="009916BC">
            <w:pPr>
              <w:pStyle w:val="7Tablebodybulleted"/>
              <w:numPr>
                <w:ilvl w:val="0"/>
                <w:numId w:val="0"/>
              </w:numPr>
              <w:rPr>
                <w:rFonts w:cs="Arial"/>
                <w:sz w:val="24"/>
              </w:rPr>
            </w:pPr>
            <w:r w:rsidRPr="009916BC">
              <w:rPr>
                <w:rFonts w:cs="Arial"/>
                <w:sz w:val="24"/>
              </w:rPr>
              <w:t>Intended outcome and success criteria</w:t>
            </w:r>
          </w:p>
        </w:tc>
        <w:tc>
          <w:tcPr>
            <w:tcW w:w="3788" w:type="dxa"/>
            <w:tcBorders>
              <w:top w:val="single" w:sz="4" w:space="0" w:color="B9B9B9"/>
              <w:left w:val="single" w:sz="4" w:space="0" w:color="B9B9B9"/>
              <w:bottom w:val="single" w:sz="4" w:space="0" w:color="B9B9B9"/>
              <w:right w:val="single" w:sz="4" w:space="0" w:color="B9B9B9"/>
            </w:tcBorders>
            <w:hideMark/>
          </w:tcPr>
          <w:p w14:paraId="5F64A7AD" w14:textId="77777777" w:rsidR="009916BC" w:rsidRPr="009916BC" w:rsidRDefault="009916BC">
            <w:pPr>
              <w:pStyle w:val="7Tablebodybulleted"/>
              <w:numPr>
                <w:ilvl w:val="0"/>
                <w:numId w:val="0"/>
              </w:numPr>
              <w:ind w:right="27"/>
              <w:rPr>
                <w:rFonts w:cs="Arial"/>
                <w:sz w:val="24"/>
              </w:rPr>
            </w:pPr>
            <w:r w:rsidRPr="009916BC">
              <w:rPr>
                <w:rFonts w:cs="Arial"/>
                <w:sz w:val="24"/>
              </w:rPr>
              <w:t>How will you make sure it’s implemented well?</w:t>
            </w:r>
          </w:p>
        </w:tc>
        <w:tc>
          <w:tcPr>
            <w:tcW w:w="1531" w:type="dxa"/>
            <w:tcBorders>
              <w:top w:val="single" w:sz="4" w:space="0" w:color="B9B9B9"/>
              <w:left w:val="single" w:sz="4" w:space="0" w:color="B9B9B9"/>
              <w:bottom w:val="single" w:sz="4" w:space="0" w:color="B9B9B9"/>
              <w:right w:val="single" w:sz="4" w:space="0" w:color="B9B9B9"/>
            </w:tcBorders>
            <w:hideMark/>
          </w:tcPr>
          <w:p w14:paraId="33817DD3" w14:textId="77777777" w:rsidR="009916BC" w:rsidRPr="009916BC" w:rsidRDefault="009916BC">
            <w:pPr>
              <w:pStyle w:val="7Tablebodybulleted"/>
              <w:numPr>
                <w:ilvl w:val="0"/>
                <w:numId w:val="0"/>
              </w:numPr>
              <w:rPr>
                <w:rFonts w:cs="Arial"/>
                <w:sz w:val="24"/>
              </w:rPr>
            </w:pPr>
            <w:r w:rsidRPr="009916BC">
              <w:rPr>
                <w:rFonts w:cs="Arial"/>
                <w:sz w:val="24"/>
              </w:rPr>
              <w:t>Staff lead</w:t>
            </w:r>
          </w:p>
        </w:tc>
        <w:tc>
          <w:tcPr>
            <w:tcW w:w="1591" w:type="dxa"/>
            <w:tcBorders>
              <w:top w:val="single" w:sz="4" w:space="0" w:color="B9B9B9"/>
              <w:left w:val="single" w:sz="4" w:space="0" w:color="B9B9B9"/>
              <w:bottom w:val="single" w:sz="4" w:space="0" w:color="B9B9B9"/>
              <w:right w:val="single" w:sz="4" w:space="0" w:color="B9B9B9"/>
            </w:tcBorders>
            <w:hideMark/>
          </w:tcPr>
          <w:p w14:paraId="09C4E9AA" w14:textId="77777777" w:rsidR="009916BC" w:rsidRPr="009916BC" w:rsidRDefault="009916BC">
            <w:pPr>
              <w:pStyle w:val="7Tablebodybulleted"/>
              <w:numPr>
                <w:ilvl w:val="0"/>
                <w:numId w:val="0"/>
              </w:numPr>
              <w:ind w:right="-18"/>
              <w:rPr>
                <w:rFonts w:cs="Arial"/>
                <w:sz w:val="24"/>
              </w:rPr>
            </w:pPr>
            <w:r w:rsidRPr="009916BC">
              <w:rPr>
                <w:rFonts w:cs="Arial"/>
                <w:sz w:val="24"/>
              </w:rPr>
              <w:t>When will you review this?</w:t>
            </w:r>
          </w:p>
        </w:tc>
      </w:tr>
      <w:tr w:rsidR="009916BC" w14:paraId="5CD84AE8" w14:textId="77777777" w:rsidTr="009916BC">
        <w:trPr>
          <w:cantSplit/>
        </w:trPr>
        <w:tc>
          <w:tcPr>
            <w:tcW w:w="28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2E0B4E4" w14:textId="77777777" w:rsidR="009916BC" w:rsidRPr="009916BC" w:rsidRDefault="009916BC">
            <w:pPr>
              <w:pStyle w:val="7Tablebodycopy"/>
              <w:rPr>
                <w:rFonts w:ascii="Arial" w:cs="Arial"/>
                <w:sz w:val="24"/>
              </w:rPr>
            </w:pPr>
            <w:r w:rsidRPr="009916BC">
              <w:rPr>
                <w:rFonts w:ascii="Arial" w:cs="Arial"/>
                <w:sz w:val="24"/>
              </w:rPr>
              <w:t xml:space="preserve">We have bought into a new </w:t>
            </w:r>
            <w:proofErr w:type="spellStart"/>
            <w:r w:rsidRPr="009916BC">
              <w:rPr>
                <w:rFonts w:ascii="Arial" w:cs="Arial"/>
                <w:sz w:val="24"/>
              </w:rPr>
              <w:t>programme</w:t>
            </w:r>
            <w:proofErr w:type="spellEnd"/>
            <w:r w:rsidRPr="009916BC">
              <w:rPr>
                <w:rFonts w:ascii="Arial" w:cs="Arial"/>
                <w:sz w:val="24"/>
              </w:rPr>
              <w:t xml:space="preserve"> for whole staff and individual CPD. We have identified five key focus areas for 2021/2022</w:t>
            </w:r>
          </w:p>
        </w:tc>
        <w:tc>
          <w:tcPr>
            <w:tcW w:w="474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82ECD7F" w14:textId="77777777" w:rsidR="009916BC" w:rsidRDefault="009916BC">
            <w:pPr>
              <w:pStyle w:val="7Tablecopybulleted"/>
              <w:numPr>
                <w:ilvl w:val="0"/>
                <w:numId w:val="0"/>
              </w:numPr>
              <w:tabs>
                <w:tab w:val="left" w:pos="720"/>
              </w:tabs>
              <w:ind w:left="170" w:hanging="170"/>
              <w:rPr>
                <w:rFonts w:ascii="Arial" w:cs="Arial"/>
                <w:sz w:val="24"/>
              </w:rPr>
            </w:pPr>
            <w:r w:rsidRPr="009916BC">
              <w:rPr>
                <w:rFonts w:ascii="Arial" w:cs="Arial"/>
                <w:sz w:val="24"/>
              </w:rPr>
              <w:t>High quality firs</w:t>
            </w:r>
            <w:r>
              <w:rPr>
                <w:rFonts w:ascii="Arial" w:cs="Arial"/>
                <w:sz w:val="24"/>
              </w:rPr>
              <w:t>t</w:t>
            </w:r>
            <w:r w:rsidRPr="009916BC">
              <w:rPr>
                <w:rFonts w:ascii="Arial" w:cs="Arial"/>
                <w:sz w:val="24"/>
              </w:rPr>
              <w:t xml:space="preserve"> teaching is the most</w:t>
            </w:r>
          </w:p>
          <w:p w14:paraId="6205CBC9" w14:textId="616DCD7E" w:rsidR="009916BC" w:rsidRPr="009916BC" w:rsidRDefault="009916BC" w:rsidP="009916BC">
            <w:pPr>
              <w:pStyle w:val="7Tablecopybulleted"/>
              <w:numPr>
                <w:ilvl w:val="0"/>
                <w:numId w:val="0"/>
              </w:numPr>
              <w:tabs>
                <w:tab w:val="left" w:pos="720"/>
              </w:tabs>
              <w:rPr>
                <w:rFonts w:ascii="Arial" w:cs="Arial"/>
                <w:sz w:val="24"/>
                <w:highlight w:val="yellow"/>
              </w:rPr>
            </w:pPr>
            <w:r w:rsidRPr="009916BC">
              <w:rPr>
                <w:rFonts w:ascii="Arial" w:cs="Arial"/>
                <w:sz w:val="24"/>
              </w:rPr>
              <w:t>effective way for</w:t>
            </w:r>
            <w:r>
              <w:rPr>
                <w:rFonts w:ascii="Arial" w:cs="Arial"/>
                <w:sz w:val="24"/>
              </w:rPr>
              <w:t xml:space="preserve"> </w:t>
            </w:r>
            <w:r w:rsidRPr="009916BC">
              <w:rPr>
                <w:rFonts w:ascii="Arial" w:cs="Arial"/>
                <w:sz w:val="24"/>
              </w:rPr>
              <w:t>students to catch up o</w:t>
            </w:r>
            <w:r>
              <w:rPr>
                <w:rFonts w:ascii="Arial" w:cs="Arial"/>
                <w:sz w:val="24"/>
              </w:rPr>
              <w:t xml:space="preserve">n </w:t>
            </w:r>
            <w:r w:rsidRPr="009916BC">
              <w:rPr>
                <w:rFonts w:ascii="Arial" w:cs="Arial"/>
                <w:sz w:val="24"/>
              </w:rPr>
              <w:t>lost learning.</w:t>
            </w:r>
          </w:p>
        </w:tc>
        <w:tc>
          <w:tcPr>
            <w:tcW w:w="3788" w:type="dxa"/>
            <w:tcBorders>
              <w:top w:val="single" w:sz="4" w:space="0" w:color="B9B9B9"/>
              <w:left w:val="single" w:sz="4" w:space="0" w:color="B9B9B9"/>
              <w:bottom w:val="single" w:sz="4" w:space="0" w:color="B9B9B9"/>
              <w:right w:val="single" w:sz="4" w:space="0" w:color="B9B9B9"/>
            </w:tcBorders>
            <w:hideMark/>
          </w:tcPr>
          <w:p w14:paraId="1367D275" w14:textId="77777777" w:rsidR="009916BC" w:rsidRPr="009916BC" w:rsidRDefault="009916BC">
            <w:pPr>
              <w:pStyle w:val="7Tablebodycopy"/>
              <w:rPr>
                <w:rFonts w:ascii="Arial" w:cs="Arial"/>
                <w:sz w:val="24"/>
              </w:rPr>
            </w:pPr>
            <w:r w:rsidRPr="009916BC">
              <w:rPr>
                <w:rFonts w:ascii="Arial" w:cs="Arial"/>
                <w:sz w:val="24"/>
              </w:rPr>
              <w:t>Staff will have dedicated CPD time to develop and discuss ideas with a particular focus on</w:t>
            </w:r>
          </w:p>
          <w:p w14:paraId="11017D37" w14:textId="77777777" w:rsidR="009916BC" w:rsidRPr="009916BC" w:rsidRDefault="009916BC" w:rsidP="009916BC">
            <w:pPr>
              <w:pStyle w:val="7Tablebodycopy"/>
              <w:numPr>
                <w:ilvl w:val="0"/>
                <w:numId w:val="23"/>
              </w:numPr>
              <w:rPr>
                <w:rFonts w:ascii="Arial" w:cs="Arial"/>
                <w:sz w:val="24"/>
              </w:rPr>
            </w:pPr>
            <w:r w:rsidRPr="009916BC">
              <w:rPr>
                <w:rFonts w:ascii="Arial" w:cs="Arial"/>
                <w:sz w:val="24"/>
              </w:rPr>
              <w:t>Independent learning</w:t>
            </w:r>
          </w:p>
          <w:p w14:paraId="012D6EFE" w14:textId="77777777" w:rsidR="009916BC" w:rsidRPr="009916BC" w:rsidRDefault="009916BC" w:rsidP="009916BC">
            <w:pPr>
              <w:pStyle w:val="7Tablebodycopy"/>
              <w:numPr>
                <w:ilvl w:val="0"/>
                <w:numId w:val="23"/>
              </w:numPr>
              <w:rPr>
                <w:rFonts w:ascii="Arial" w:cs="Arial"/>
                <w:sz w:val="24"/>
              </w:rPr>
            </w:pPr>
            <w:r w:rsidRPr="009916BC">
              <w:rPr>
                <w:rFonts w:ascii="Arial" w:cs="Arial"/>
                <w:sz w:val="24"/>
              </w:rPr>
              <w:t xml:space="preserve">Oracy </w:t>
            </w:r>
          </w:p>
        </w:tc>
        <w:tc>
          <w:tcPr>
            <w:tcW w:w="1531" w:type="dxa"/>
            <w:tcBorders>
              <w:top w:val="single" w:sz="4" w:space="0" w:color="B9B9B9"/>
              <w:left w:val="single" w:sz="4" w:space="0" w:color="B9B9B9"/>
              <w:bottom w:val="single" w:sz="4" w:space="0" w:color="B9B9B9"/>
              <w:right w:val="single" w:sz="4" w:space="0" w:color="B9B9B9"/>
            </w:tcBorders>
            <w:hideMark/>
          </w:tcPr>
          <w:p w14:paraId="4707A8BE" w14:textId="77777777" w:rsidR="009916BC" w:rsidRPr="009916BC" w:rsidRDefault="009916BC">
            <w:pPr>
              <w:pStyle w:val="7Tablebodycopy"/>
              <w:rPr>
                <w:rFonts w:ascii="Arial" w:cs="Arial"/>
                <w:sz w:val="24"/>
              </w:rPr>
            </w:pPr>
            <w:r w:rsidRPr="009916BC">
              <w:rPr>
                <w:rFonts w:ascii="Arial" w:cs="Arial"/>
                <w:sz w:val="24"/>
              </w:rPr>
              <w:t>Head of T&amp;L</w:t>
            </w:r>
          </w:p>
        </w:tc>
        <w:tc>
          <w:tcPr>
            <w:tcW w:w="1591" w:type="dxa"/>
            <w:tcBorders>
              <w:top w:val="single" w:sz="4" w:space="0" w:color="B9B9B9"/>
              <w:left w:val="single" w:sz="4" w:space="0" w:color="B9B9B9"/>
              <w:bottom w:val="single" w:sz="4" w:space="0" w:color="B9B9B9"/>
              <w:right w:val="single" w:sz="4" w:space="0" w:color="B9B9B9"/>
            </w:tcBorders>
            <w:hideMark/>
          </w:tcPr>
          <w:p w14:paraId="0BE149C9" w14:textId="77777777" w:rsidR="009916BC" w:rsidRPr="009916BC" w:rsidRDefault="009916BC">
            <w:pPr>
              <w:pStyle w:val="7Tablebodycopy"/>
              <w:rPr>
                <w:rFonts w:ascii="Arial" w:cs="Arial"/>
                <w:sz w:val="24"/>
              </w:rPr>
            </w:pPr>
            <w:r w:rsidRPr="009916BC">
              <w:rPr>
                <w:rFonts w:ascii="Arial" w:cs="Arial"/>
                <w:sz w:val="24"/>
              </w:rPr>
              <w:t>Summer 2022</w:t>
            </w:r>
          </w:p>
        </w:tc>
      </w:tr>
      <w:tr w:rsidR="009916BC" w14:paraId="125A8718" w14:textId="77777777" w:rsidTr="009916BC">
        <w:trPr>
          <w:cantSplit/>
        </w:trPr>
        <w:tc>
          <w:tcPr>
            <w:tcW w:w="12861"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0BE8A88" w14:textId="77777777" w:rsidR="009916BC" w:rsidRPr="009916BC" w:rsidRDefault="009916BC">
            <w:pPr>
              <w:pStyle w:val="7Tablebodycopy"/>
              <w:jc w:val="right"/>
              <w:rPr>
                <w:rFonts w:ascii="Arial" w:cs="Arial"/>
                <w:sz w:val="24"/>
              </w:rPr>
            </w:pPr>
            <w:r w:rsidRPr="009916BC">
              <w:rPr>
                <w:rFonts w:ascii="Arial" w:cs="Arial"/>
                <w:sz w:val="24"/>
              </w:rPr>
              <w:t>Total budgeted cost:</w:t>
            </w:r>
          </w:p>
        </w:tc>
        <w:tc>
          <w:tcPr>
            <w:tcW w:w="1591" w:type="dxa"/>
            <w:tcBorders>
              <w:top w:val="single" w:sz="4" w:space="0" w:color="B9B9B9"/>
              <w:left w:val="single" w:sz="4" w:space="0" w:color="B9B9B9"/>
              <w:bottom w:val="single" w:sz="4" w:space="0" w:color="B9B9B9"/>
              <w:right w:val="single" w:sz="4" w:space="0" w:color="B9B9B9"/>
            </w:tcBorders>
            <w:hideMark/>
          </w:tcPr>
          <w:p w14:paraId="58D584F5" w14:textId="77777777" w:rsidR="009916BC" w:rsidRPr="009916BC" w:rsidRDefault="009916BC">
            <w:pPr>
              <w:pStyle w:val="7Tablebodycopy"/>
              <w:rPr>
                <w:rFonts w:ascii="Arial" w:cs="Arial"/>
                <w:sz w:val="24"/>
              </w:rPr>
            </w:pPr>
            <w:r w:rsidRPr="009916BC">
              <w:rPr>
                <w:rFonts w:ascii="Arial" w:cs="Arial"/>
                <w:sz w:val="24"/>
              </w:rPr>
              <w:t>From school budget</w:t>
            </w:r>
          </w:p>
        </w:tc>
      </w:tr>
      <w:tr w:rsidR="009916BC" w14:paraId="5462BB30" w14:textId="77777777" w:rsidTr="009916BC">
        <w:trPr>
          <w:cantSplit/>
        </w:trPr>
        <w:tc>
          <w:tcPr>
            <w:tcW w:w="14452" w:type="dxa"/>
            <w:gridSpan w:val="5"/>
            <w:tcBorders>
              <w:top w:val="single" w:sz="4" w:space="0" w:color="B9B9B9"/>
              <w:left w:val="single" w:sz="4" w:space="0" w:color="B9B9B9"/>
              <w:bottom w:val="single" w:sz="4" w:space="0" w:color="B9B9B9"/>
              <w:right w:val="single" w:sz="4" w:space="0" w:color="B9B9B9"/>
            </w:tcBorders>
            <w:shd w:val="clear" w:color="auto" w:fill="9CC2E5"/>
            <w:tcMar>
              <w:top w:w="113" w:type="dxa"/>
              <w:left w:w="108" w:type="dxa"/>
              <w:bottom w:w="113" w:type="dxa"/>
              <w:right w:w="108" w:type="dxa"/>
            </w:tcMar>
            <w:hideMark/>
          </w:tcPr>
          <w:p w14:paraId="35FD6043" w14:textId="77777777" w:rsidR="009916BC" w:rsidRPr="009916BC" w:rsidRDefault="009916BC">
            <w:pPr>
              <w:pStyle w:val="7Tablebodycopy"/>
              <w:rPr>
                <w:rFonts w:ascii="Arial" w:cs="Arial"/>
                <w:sz w:val="24"/>
              </w:rPr>
            </w:pPr>
            <w:r w:rsidRPr="009916BC">
              <w:rPr>
                <w:rFonts w:ascii="Arial" w:cs="Arial"/>
                <w:sz w:val="24"/>
              </w:rPr>
              <w:t>Targeted support</w:t>
            </w:r>
          </w:p>
        </w:tc>
      </w:tr>
      <w:tr w:rsidR="009916BC" w14:paraId="0B0C5E14" w14:textId="77777777" w:rsidTr="009916BC">
        <w:trPr>
          <w:cantSplit/>
          <w:trHeight w:val="903"/>
        </w:trPr>
        <w:tc>
          <w:tcPr>
            <w:tcW w:w="28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AB3F9E6" w14:textId="77777777" w:rsidR="009916BC" w:rsidRPr="009916BC" w:rsidRDefault="009916BC">
            <w:pPr>
              <w:pStyle w:val="7Tablebodycopy"/>
              <w:rPr>
                <w:rFonts w:ascii="Arial" w:cs="Arial"/>
                <w:sz w:val="24"/>
              </w:rPr>
            </w:pPr>
            <w:r w:rsidRPr="009916BC">
              <w:rPr>
                <w:rFonts w:ascii="Arial" w:cs="Arial"/>
                <w:sz w:val="24"/>
              </w:rPr>
              <w:t>Action</w:t>
            </w:r>
          </w:p>
        </w:tc>
        <w:tc>
          <w:tcPr>
            <w:tcW w:w="474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586E81D" w14:textId="77777777" w:rsidR="009916BC" w:rsidRPr="009916BC" w:rsidRDefault="009916BC">
            <w:pPr>
              <w:pStyle w:val="7Tablebodybulleted"/>
              <w:numPr>
                <w:ilvl w:val="0"/>
                <w:numId w:val="0"/>
              </w:numPr>
              <w:rPr>
                <w:rFonts w:cs="Arial"/>
                <w:sz w:val="24"/>
              </w:rPr>
            </w:pPr>
            <w:r w:rsidRPr="009916BC">
              <w:rPr>
                <w:rFonts w:cs="Arial"/>
                <w:sz w:val="24"/>
              </w:rPr>
              <w:t>Intended outcome and success criteria</w:t>
            </w:r>
          </w:p>
        </w:tc>
        <w:tc>
          <w:tcPr>
            <w:tcW w:w="3788" w:type="dxa"/>
            <w:tcBorders>
              <w:top w:val="single" w:sz="4" w:space="0" w:color="B9B9B9"/>
              <w:left w:val="single" w:sz="4" w:space="0" w:color="B9B9B9"/>
              <w:bottom w:val="single" w:sz="4" w:space="0" w:color="B9B9B9"/>
              <w:right w:val="single" w:sz="4" w:space="0" w:color="B9B9B9"/>
            </w:tcBorders>
            <w:hideMark/>
          </w:tcPr>
          <w:p w14:paraId="7383682A" w14:textId="77777777" w:rsidR="009916BC" w:rsidRPr="009916BC" w:rsidRDefault="009916BC">
            <w:pPr>
              <w:pStyle w:val="7Tablebodybulleted"/>
              <w:numPr>
                <w:ilvl w:val="0"/>
                <w:numId w:val="0"/>
              </w:numPr>
              <w:ind w:right="27"/>
              <w:rPr>
                <w:rFonts w:cs="Arial"/>
                <w:sz w:val="24"/>
              </w:rPr>
            </w:pPr>
            <w:r w:rsidRPr="009916BC">
              <w:rPr>
                <w:rFonts w:cs="Arial"/>
                <w:sz w:val="24"/>
              </w:rPr>
              <w:t>How will you make sure it’s implemented well?</w:t>
            </w:r>
          </w:p>
        </w:tc>
        <w:tc>
          <w:tcPr>
            <w:tcW w:w="1531" w:type="dxa"/>
            <w:tcBorders>
              <w:top w:val="single" w:sz="4" w:space="0" w:color="B9B9B9"/>
              <w:left w:val="single" w:sz="4" w:space="0" w:color="B9B9B9"/>
              <w:bottom w:val="single" w:sz="4" w:space="0" w:color="B9B9B9"/>
              <w:right w:val="single" w:sz="4" w:space="0" w:color="B9B9B9"/>
            </w:tcBorders>
            <w:hideMark/>
          </w:tcPr>
          <w:p w14:paraId="134005FA" w14:textId="77777777" w:rsidR="009916BC" w:rsidRPr="009916BC" w:rsidRDefault="009916BC">
            <w:pPr>
              <w:pStyle w:val="7Tablebodybulleted"/>
              <w:numPr>
                <w:ilvl w:val="0"/>
                <w:numId w:val="0"/>
              </w:numPr>
              <w:rPr>
                <w:rFonts w:cs="Arial"/>
                <w:sz w:val="24"/>
              </w:rPr>
            </w:pPr>
            <w:r w:rsidRPr="009916BC">
              <w:rPr>
                <w:rFonts w:cs="Arial"/>
                <w:sz w:val="24"/>
              </w:rPr>
              <w:t>Staff lead</w:t>
            </w:r>
          </w:p>
        </w:tc>
        <w:tc>
          <w:tcPr>
            <w:tcW w:w="1591" w:type="dxa"/>
            <w:tcBorders>
              <w:top w:val="single" w:sz="4" w:space="0" w:color="B9B9B9"/>
              <w:left w:val="single" w:sz="4" w:space="0" w:color="B9B9B9"/>
              <w:bottom w:val="single" w:sz="4" w:space="0" w:color="B9B9B9"/>
              <w:right w:val="single" w:sz="4" w:space="0" w:color="B9B9B9"/>
            </w:tcBorders>
            <w:hideMark/>
          </w:tcPr>
          <w:p w14:paraId="1A31FEE5" w14:textId="77777777" w:rsidR="009916BC" w:rsidRPr="009916BC" w:rsidRDefault="009916BC">
            <w:pPr>
              <w:pStyle w:val="7Tablebodybulleted"/>
              <w:numPr>
                <w:ilvl w:val="0"/>
                <w:numId w:val="0"/>
              </w:numPr>
              <w:ind w:right="-18"/>
              <w:rPr>
                <w:rFonts w:cs="Arial"/>
                <w:sz w:val="24"/>
              </w:rPr>
            </w:pPr>
            <w:r w:rsidRPr="009916BC">
              <w:rPr>
                <w:rFonts w:cs="Arial"/>
                <w:sz w:val="24"/>
              </w:rPr>
              <w:t>When will you review this?</w:t>
            </w:r>
          </w:p>
        </w:tc>
      </w:tr>
      <w:tr w:rsidR="009916BC" w14:paraId="5186AB06" w14:textId="77777777" w:rsidTr="009916BC">
        <w:trPr>
          <w:cantSplit/>
        </w:trPr>
        <w:tc>
          <w:tcPr>
            <w:tcW w:w="28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481D24B" w14:textId="77777777" w:rsidR="009916BC" w:rsidRPr="009916BC" w:rsidRDefault="009916BC">
            <w:pPr>
              <w:pStyle w:val="7Tablebodycopy"/>
              <w:rPr>
                <w:rFonts w:ascii="Arial" w:cs="Arial"/>
                <w:sz w:val="24"/>
              </w:rPr>
            </w:pPr>
            <w:r w:rsidRPr="009916BC">
              <w:rPr>
                <w:rFonts w:ascii="Arial" w:cs="Arial"/>
                <w:sz w:val="24"/>
              </w:rPr>
              <w:t>Pastoral support</w:t>
            </w:r>
          </w:p>
        </w:tc>
        <w:tc>
          <w:tcPr>
            <w:tcW w:w="474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36D8DD2" w14:textId="77777777" w:rsidR="009916BC" w:rsidRPr="009916BC" w:rsidRDefault="009916BC">
            <w:pPr>
              <w:pStyle w:val="7Tablebodycopy"/>
              <w:rPr>
                <w:rFonts w:ascii="Arial" w:cs="Arial"/>
                <w:sz w:val="24"/>
              </w:rPr>
            </w:pPr>
            <w:r w:rsidRPr="009916BC">
              <w:rPr>
                <w:rFonts w:ascii="Arial" w:cs="Arial"/>
                <w:sz w:val="24"/>
              </w:rPr>
              <w:t>We have added additional capacity to our pastoral team. The key focus is to work closely with students, helping them to engage with learning, to reduce the risks of exclusion and to rebuild student confidence post lockdown. The approach used is based on restorative approaches.</w:t>
            </w:r>
          </w:p>
        </w:tc>
        <w:tc>
          <w:tcPr>
            <w:tcW w:w="3788" w:type="dxa"/>
            <w:tcBorders>
              <w:top w:val="single" w:sz="4" w:space="0" w:color="B9B9B9"/>
              <w:left w:val="single" w:sz="4" w:space="0" w:color="B9B9B9"/>
              <w:bottom w:val="single" w:sz="4" w:space="0" w:color="B9B9B9"/>
              <w:right w:val="single" w:sz="4" w:space="0" w:color="B9B9B9"/>
            </w:tcBorders>
            <w:hideMark/>
          </w:tcPr>
          <w:p w14:paraId="0CE66D76" w14:textId="77777777" w:rsidR="009916BC" w:rsidRPr="009916BC" w:rsidRDefault="009916BC">
            <w:pPr>
              <w:pStyle w:val="7Tablebodycopy"/>
              <w:rPr>
                <w:rFonts w:ascii="Arial" w:cs="Arial"/>
                <w:sz w:val="24"/>
              </w:rPr>
            </w:pPr>
            <w:r w:rsidRPr="009916BC">
              <w:rPr>
                <w:rFonts w:ascii="Arial" w:cs="Arial"/>
                <w:sz w:val="24"/>
              </w:rPr>
              <w:t>There will be careful supervision within the pastoral team to ensure that there is a coordinated approach to support individual students facing additional challenges following periods of lockdown.</w:t>
            </w:r>
          </w:p>
        </w:tc>
        <w:tc>
          <w:tcPr>
            <w:tcW w:w="1531" w:type="dxa"/>
            <w:tcBorders>
              <w:top w:val="single" w:sz="4" w:space="0" w:color="B9B9B9"/>
              <w:left w:val="single" w:sz="4" w:space="0" w:color="B9B9B9"/>
              <w:bottom w:val="single" w:sz="4" w:space="0" w:color="B9B9B9"/>
              <w:right w:val="single" w:sz="4" w:space="0" w:color="B9B9B9"/>
            </w:tcBorders>
            <w:hideMark/>
          </w:tcPr>
          <w:p w14:paraId="7F01F5DF" w14:textId="77777777" w:rsidR="009916BC" w:rsidRPr="009916BC" w:rsidRDefault="009916BC">
            <w:pPr>
              <w:pStyle w:val="7Tablebodycopy"/>
              <w:rPr>
                <w:rFonts w:ascii="Arial" w:cs="Arial"/>
                <w:sz w:val="24"/>
              </w:rPr>
            </w:pPr>
            <w:r w:rsidRPr="009916BC">
              <w:rPr>
                <w:rFonts w:ascii="Arial" w:cs="Arial"/>
                <w:sz w:val="24"/>
              </w:rPr>
              <w:t>TM</w:t>
            </w:r>
          </w:p>
        </w:tc>
        <w:tc>
          <w:tcPr>
            <w:tcW w:w="1591" w:type="dxa"/>
            <w:tcBorders>
              <w:top w:val="single" w:sz="4" w:space="0" w:color="B9B9B9"/>
              <w:left w:val="single" w:sz="4" w:space="0" w:color="B9B9B9"/>
              <w:bottom w:val="single" w:sz="4" w:space="0" w:color="B9B9B9"/>
              <w:right w:val="single" w:sz="4" w:space="0" w:color="B9B9B9"/>
            </w:tcBorders>
            <w:hideMark/>
          </w:tcPr>
          <w:p w14:paraId="09425A16" w14:textId="77777777" w:rsidR="009916BC" w:rsidRPr="009916BC" w:rsidRDefault="009916BC">
            <w:pPr>
              <w:pStyle w:val="7Tablebodycopy"/>
              <w:rPr>
                <w:rFonts w:ascii="Arial" w:cs="Arial"/>
                <w:sz w:val="24"/>
              </w:rPr>
            </w:pPr>
            <w:r w:rsidRPr="009916BC">
              <w:rPr>
                <w:rFonts w:ascii="Arial" w:cs="Arial"/>
                <w:sz w:val="24"/>
              </w:rPr>
              <w:t>Summer 2022</w:t>
            </w:r>
          </w:p>
        </w:tc>
      </w:tr>
      <w:tr w:rsidR="009916BC" w14:paraId="691B0355" w14:textId="77777777" w:rsidTr="009916BC">
        <w:trPr>
          <w:cantSplit/>
        </w:trPr>
        <w:tc>
          <w:tcPr>
            <w:tcW w:w="28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65BE563" w14:textId="77777777" w:rsidR="009916BC" w:rsidRPr="009916BC" w:rsidRDefault="009916BC">
            <w:pPr>
              <w:pStyle w:val="7Tablebodycopy"/>
              <w:rPr>
                <w:rFonts w:ascii="Arial" w:cs="Arial"/>
                <w:sz w:val="24"/>
              </w:rPr>
            </w:pPr>
            <w:r w:rsidRPr="009916BC">
              <w:rPr>
                <w:rFonts w:ascii="Arial" w:cs="Arial"/>
                <w:sz w:val="24"/>
              </w:rPr>
              <w:t>Mental health support</w:t>
            </w:r>
          </w:p>
        </w:tc>
        <w:tc>
          <w:tcPr>
            <w:tcW w:w="474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E7BE97E" w14:textId="77777777" w:rsidR="009916BC" w:rsidRPr="009916BC" w:rsidRDefault="009916BC">
            <w:pPr>
              <w:pStyle w:val="7Tablebodycopy"/>
              <w:rPr>
                <w:rFonts w:ascii="Arial" w:cs="Arial"/>
                <w:sz w:val="24"/>
              </w:rPr>
            </w:pPr>
            <w:r w:rsidRPr="009916BC">
              <w:rPr>
                <w:rFonts w:ascii="Arial" w:cs="Arial"/>
                <w:sz w:val="24"/>
              </w:rPr>
              <w:t xml:space="preserve">Individual students with complex needs will be supported through </w:t>
            </w:r>
            <w:proofErr w:type="spellStart"/>
            <w:r w:rsidRPr="009916BC">
              <w:rPr>
                <w:rFonts w:ascii="Arial" w:cs="Arial"/>
                <w:sz w:val="24"/>
              </w:rPr>
              <w:t>programmes</w:t>
            </w:r>
            <w:proofErr w:type="spellEnd"/>
            <w:r w:rsidRPr="009916BC">
              <w:rPr>
                <w:rFonts w:ascii="Arial" w:cs="Arial"/>
                <w:sz w:val="24"/>
              </w:rPr>
              <w:t>, such as Bridges, and this will form part of a multi-agency approach.</w:t>
            </w:r>
          </w:p>
        </w:tc>
        <w:tc>
          <w:tcPr>
            <w:tcW w:w="3788" w:type="dxa"/>
            <w:tcBorders>
              <w:top w:val="single" w:sz="4" w:space="0" w:color="B9B9B9"/>
              <w:left w:val="single" w:sz="4" w:space="0" w:color="B9B9B9"/>
              <w:bottom w:val="single" w:sz="4" w:space="0" w:color="B9B9B9"/>
              <w:right w:val="single" w:sz="4" w:space="0" w:color="B9B9B9"/>
            </w:tcBorders>
            <w:hideMark/>
          </w:tcPr>
          <w:p w14:paraId="72B98181" w14:textId="77777777" w:rsidR="009916BC" w:rsidRPr="009916BC" w:rsidRDefault="009916BC">
            <w:pPr>
              <w:pStyle w:val="7Tablebodycopy"/>
              <w:rPr>
                <w:rFonts w:ascii="Arial" w:cs="Arial"/>
                <w:sz w:val="24"/>
              </w:rPr>
            </w:pPr>
            <w:r w:rsidRPr="009916BC">
              <w:rPr>
                <w:rFonts w:ascii="Arial" w:cs="Arial"/>
                <w:sz w:val="24"/>
              </w:rPr>
              <w:t>A multi-agency approach, which will involve TAF meetings or similar will be followed, and notes of discussions and decisions will be recorded.</w:t>
            </w:r>
          </w:p>
        </w:tc>
        <w:tc>
          <w:tcPr>
            <w:tcW w:w="1531" w:type="dxa"/>
            <w:tcBorders>
              <w:top w:val="single" w:sz="4" w:space="0" w:color="B9B9B9"/>
              <w:left w:val="single" w:sz="4" w:space="0" w:color="B9B9B9"/>
              <w:bottom w:val="single" w:sz="4" w:space="0" w:color="B9B9B9"/>
              <w:right w:val="single" w:sz="4" w:space="0" w:color="B9B9B9"/>
            </w:tcBorders>
            <w:hideMark/>
          </w:tcPr>
          <w:p w14:paraId="51AA2015" w14:textId="77777777" w:rsidR="009916BC" w:rsidRPr="009916BC" w:rsidRDefault="009916BC">
            <w:pPr>
              <w:pStyle w:val="7Tablebodycopy"/>
              <w:rPr>
                <w:rFonts w:ascii="Arial" w:cs="Arial"/>
                <w:sz w:val="24"/>
              </w:rPr>
            </w:pPr>
            <w:r w:rsidRPr="009916BC">
              <w:rPr>
                <w:rFonts w:ascii="Arial" w:cs="Arial"/>
                <w:sz w:val="24"/>
              </w:rPr>
              <w:t>TM/ND</w:t>
            </w:r>
          </w:p>
        </w:tc>
        <w:tc>
          <w:tcPr>
            <w:tcW w:w="1591" w:type="dxa"/>
            <w:tcBorders>
              <w:top w:val="single" w:sz="4" w:space="0" w:color="B9B9B9"/>
              <w:left w:val="single" w:sz="4" w:space="0" w:color="B9B9B9"/>
              <w:bottom w:val="single" w:sz="4" w:space="0" w:color="B9B9B9"/>
              <w:right w:val="single" w:sz="4" w:space="0" w:color="B9B9B9"/>
            </w:tcBorders>
          </w:tcPr>
          <w:p w14:paraId="069DA6F7" w14:textId="77777777" w:rsidR="009916BC" w:rsidRPr="009916BC" w:rsidRDefault="009916BC">
            <w:pPr>
              <w:pStyle w:val="7Tablebodycopy"/>
              <w:rPr>
                <w:rFonts w:ascii="Arial" w:cs="Arial"/>
                <w:sz w:val="24"/>
              </w:rPr>
            </w:pPr>
          </w:p>
        </w:tc>
      </w:tr>
      <w:tr w:rsidR="009916BC" w14:paraId="7400E890" w14:textId="77777777" w:rsidTr="009916BC">
        <w:trPr>
          <w:cantSplit/>
        </w:trPr>
        <w:tc>
          <w:tcPr>
            <w:tcW w:w="12861"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C5BB729" w14:textId="77777777" w:rsidR="009916BC" w:rsidRPr="009916BC" w:rsidRDefault="009916BC">
            <w:pPr>
              <w:pStyle w:val="7Tablebodycopy"/>
              <w:jc w:val="right"/>
              <w:rPr>
                <w:rFonts w:ascii="Arial" w:cs="Arial"/>
                <w:sz w:val="24"/>
              </w:rPr>
            </w:pPr>
            <w:r w:rsidRPr="009916BC">
              <w:rPr>
                <w:rFonts w:ascii="Arial" w:cs="Arial"/>
                <w:sz w:val="24"/>
              </w:rPr>
              <w:t>Total budgeted cost:</w:t>
            </w:r>
          </w:p>
        </w:tc>
        <w:tc>
          <w:tcPr>
            <w:tcW w:w="1591" w:type="dxa"/>
            <w:tcBorders>
              <w:top w:val="single" w:sz="4" w:space="0" w:color="B9B9B9"/>
              <w:left w:val="single" w:sz="4" w:space="0" w:color="B9B9B9"/>
              <w:bottom w:val="single" w:sz="4" w:space="0" w:color="B9B9B9"/>
              <w:right w:val="single" w:sz="4" w:space="0" w:color="B9B9B9"/>
            </w:tcBorders>
            <w:hideMark/>
          </w:tcPr>
          <w:p w14:paraId="758E6D38" w14:textId="76A647CD" w:rsidR="009916BC" w:rsidRPr="009916BC" w:rsidRDefault="009916BC">
            <w:pPr>
              <w:pStyle w:val="7Tablebodycopy"/>
              <w:rPr>
                <w:rFonts w:ascii="Arial" w:cs="Arial"/>
                <w:sz w:val="24"/>
              </w:rPr>
            </w:pPr>
            <w:r>
              <w:rPr>
                <w:rFonts w:ascii="Arial" w:cs="Arial"/>
                <w:sz w:val="24"/>
              </w:rPr>
              <w:t>£</w:t>
            </w:r>
            <w:r w:rsidRPr="009916BC">
              <w:rPr>
                <w:rFonts w:ascii="Arial" w:cs="Arial"/>
                <w:sz w:val="24"/>
              </w:rPr>
              <w:t>14,000</w:t>
            </w:r>
          </w:p>
        </w:tc>
      </w:tr>
    </w:tbl>
    <w:tbl>
      <w:tblPr>
        <w:tblpPr w:leftFromText="180" w:rightFromText="180" w:vertAnchor="text" w:horzAnchor="margin" w:tblpY="449"/>
        <w:tblW w:w="145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92"/>
        <w:gridCol w:w="2128"/>
        <w:gridCol w:w="3449"/>
        <w:gridCol w:w="3458"/>
        <w:gridCol w:w="1607"/>
        <w:gridCol w:w="1662"/>
      </w:tblGrid>
      <w:tr w:rsidR="009916BC" w14:paraId="722C98A7" w14:textId="77777777" w:rsidTr="009916BC">
        <w:trPr>
          <w:cantSplit/>
        </w:trPr>
        <w:tc>
          <w:tcPr>
            <w:tcW w:w="2292" w:type="dxa"/>
            <w:tcBorders>
              <w:top w:val="single" w:sz="4" w:space="0" w:color="B9B9B9"/>
              <w:left w:val="single" w:sz="4" w:space="0" w:color="B9B9B9"/>
              <w:bottom w:val="single" w:sz="4" w:space="0" w:color="B9B9B9"/>
              <w:right w:val="single" w:sz="4" w:space="0" w:color="B9B9B9"/>
            </w:tcBorders>
            <w:shd w:val="clear" w:color="auto" w:fill="9CC2E5"/>
            <w:tcMar>
              <w:top w:w="113" w:type="dxa"/>
              <w:left w:w="108" w:type="dxa"/>
              <w:bottom w:w="113" w:type="dxa"/>
              <w:right w:w="108" w:type="dxa"/>
            </w:tcMar>
            <w:hideMark/>
          </w:tcPr>
          <w:p w14:paraId="52B1D998" w14:textId="77777777" w:rsidR="009916BC" w:rsidRPr="009916BC" w:rsidRDefault="009916BC" w:rsidP="009916BC">
            <w:pPr>
              <w:pStyle w:val="7Tablebodycopy"/>
              <w:rPr>
                <w:rFonts w:ascii="Arial" w:cs="Arial"/>
                <w:sz w:val="24"/>
              </w:rPr>
            </w:pPr>
            <w:r w:rsidRPr="009916BC">
              <w:rPr>
                <w:rFonts w:ascii="Arial" w:cs="Arial"/>
                <w:sz w:val="24"/>
              </w:rPr>
              <w:t>Other approaches</w:t>
            </w:r>
          </w:p>
        </w:tc>
        <w:tc>
          <w:tcPr>
            <w:tcW w:w="2128" w:type="dxa"/>
            <w:tcBorders>
              <w:top w:val="single" w:sz="4" w:space="0" w:color="B9B9B9"/>
              <w:left w:val="single" w:sz="4" w:space="0" w:color="B9B9B9"/>
              <w:bottom w:val="single" w:sz="4" w:space="0" w:color="B9B9B9"/>
              <w:right w:val="single" w:sz="4" w:space="0" w:color="B9B9B9"/>
            </w:tcBorders>
            <w:shd w:val="clear" w:color="auto" w:fill="9CC2E5"/>
            <w:tcMar>
              <w:top w:w="113" w:type="dxa"/>
              <w:left w:w="108" w:type="dxa"/>
              <w:bottom w:w="113" w:type="dxa"/>
              <w:right w:w="108" w:type="dxa"/>
            </w:tcMar>
          </w:tcPr>
          <w:p w14:paraId="0BF58712" w14:textId="77777777" w:rsidR="009916BC" w:rsidRPr="009916BC" w:rsidRDefault="009916BC" w:rsidP="009916BC">
            <w:pPr>
              <w:pStyle w:val="7Tablebodycopy"/>
              <w:rPr>
                <w:rFonts w:ascii="Arial" w:cs="Arial"/>
                <w:sz w:val="24"/>
              </w:rPr>
            </w:pPr>
          </w:p>
        </w:tc>
        <w:tc>
          <w:tcPr>
            <w:tcW w:w="3449" w:type="dxa"/>
            <w:tcBorders>
              <w:top w:val="single" w:sz="4" w:space="0" w:color="B9B9B9"/>
              <w:left w:val="single" w:sz="4" w:space="0" w:color="B9B9B9"/>
              <w:bottom w:val="single" w:sz="4" w:space="0" w:color="B9B9B9"/>
              <w:right w:val="single" w:sz="4" w:space="0" w:color="B9B9B9"/>
            </w:tcBorders>
            <w:shd w:val="clear" w:color="auto" w:fill="9CC2E5"/>
          </w:tcPr>
          <w:p w14:paraId="654B71C3" w14:textId="77777777" w:rsidR="009916BC" w:rsidRPr="009916BC" w:rsidRDefault="009916BC" w:rsidP="009916BC">
            <w:pPr>
              <w:pStyle w:val="7Tablebodycopy"/>
              <w:rPr>
                <w:rFonts w:ascii="Arial" w:cs="Arial"/>
                <w:sz w:val="24"/>
              </w:rPr>
            </w:pPr>
          </w:p>
        </w:tc>
        <w:tc>
          <w:tcPr>
            <w:tcW w:w="3458" w:type="dxa"/>
            <w:tcBorders>
              <w:top w:val="single" w:sz="4" w:space="0" w:color="B9B9B9"/>
              <w:left w:val="single" w:sz="4" w:space="0" w:color="B9B9B9"/>
              <w:bottom w:val="single" w:sz="4" w:space="0" w:color="B9B9B9"/>
              <w:right w:val="single" w:sz="4" w:space="0" w:color="B9B9B9"/>
            </w:tcBorders>
            <w:shd w:val="clear" w:color="auto" w:fill="9CC2E5"/>
          </w:tcPr>
          <w:p w14:paraId="1A5836D6" w14:textId="77777777" w:rsidR="009916BC" w:rsidRPr="009916BC" w:rsidRDefault="009916BC" w:rsidP="009916BC">
            <w:pPr>
              <w:pStyle w:val="7Tablebodycopy"/>
              <w:rPr>
                <w:rFonts w:ascii="Arial" w:cs="Arial"/>
                <w:sz w:val="24"/>
              </w:rPr>
            </w:pPr>
          </w:p>
        </w:tc>
        <w:tc>
          <w:tcPr>
            <w:tcW w:w="1607" w:type="dxa"/>
            <w:tcBorders>
              <w:top w:val="single" w:sz="4" w:space="0" w:color="B9B9B9"/>
              <w:left w:val="single" w:sz="4" w:space="0" w:color="B9B9B9"/>
              <w:bottom w:val="single" w:sz="4" w:space="0" w:color="B9B9B9"/>
              <w:right w:val="single" w:sz="4" w:space="0" w:color="B9B9B9"/>
            </w:tcBorders>
            <w:shd w:val="clear" w:color="auto" w:fill="9CC2E5"/>
          </w:tcPr>
          <w:p w14:paraId="453C5FEC" w14:textId="77777777" w:rsidR="009916BC" w:rsidRPr="009916BC" w:rsidRDefault="009916BC" w:rsidP="009916BC">
            <w:pPr>
              <w:pStyle w:val="7Tablebodycopy"/>
              <w:rPr>
                <w:rFonts w:ascii="Arial" w:cs="Arial"/>
                <w:sz w:val="24"/>
              </w:rPr>
            </w:pPr>
          </w:p>
        </w:tc>
        <w:tc>
          <w:tcPr>
            <w:tcW w:w="1662" w:type="dxa"/>
            <w:tcBorders>
              <w:top w:val="single" w:sz="4" w:space="0" w:color="B9B9B9"/>
              <w:left w:val="single" w:sz="4" w:space="0" w:color="B9B9B9"/>
              <w:bottom w:val="single" w:sz="4" w:space="0" w:color="B9B9B9"/>
              <w:right w:val="single" w:sz="4" w:space="0" w:color="B9B9B9"/>
            </w:tcBorders>
            <w:shd w:val="clear" w:color="auto" w:fill="9CC2E5"/>
          </w:tcPr>
          <w:p w14:paraId="3838B2B5" w14:textId="77777777" w:rsidR="009916BC" w:rsidRPr="009916BC" w:rsidRDefault="009916BC" w:rsidP="009916BC">
            <w:pPr>
              <w:pStyle w:val="7Tablebodycopy"/>
              <w:rPr>
                <w:rFonts w:ascii="Arial" w:cs="Arial"/>
                <w:sz w:val="24"/>
              </w:rPr>
            </w:pPr>
          </w:p>
        </w:tc>
      </w:tr>
      <w:tr w:rsidR="009916BC" w14:paraId="033CEB8B" w14:textId="77777777" w:rsidTr="009916BC">
        <w:trPr>
          <w:cantSplit/>
        </w:trPr>
        <w:tc>
          <w:tcPr>
            <w:tcW w:w="229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3E922C6" w14:textId="77777777" w:rsidR="009916BC" w:rsidRPr="009916BC" w:rsidRDefault="009916BC" w:rsidP="009916BC">
            <w:pPr>
              <w:pStyle w:val="7Tablebodycopy"/>
              <w:rPr>
                <w:rFonts w:ascii="Arial" w:cs="Arial"/>
                <w:sz w:val="24"/>
              </w:rPr>
            </w:pPr>
            <w:r w:rsidRPr="009916BC">
              <w:rPr>
                <w:rFonts w:ascii="Arial" w:cs="Arial"/>
                <w:sz w:val="24"/>
              </w:rPr>
              <w:t>Action</w:t>
            </w:r>
          </w:p>
        </w:tc>
        <w:tc>
          <w:tcPr>
            <w:tcW w:w="5577"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1E7D32F" w14:textId="77777777" w:rsidR="009916BC" w:rsidRPr="009916BC" w:rsidRDefault="009916BC" w:rsidP="009916BC">
            <w:pPr>
              <w:pStyle w:val="7Tablebodybulleted"/>
              <w:numPr>
                <w:ilvl w:val="0"/>
                <w:numId w:val="0"/>
              </w:numPr>
              <w:rPr>
                <w:rFonts w:cs="Arial"/>
                <w:sz w:val="24"/>
              </w:rPr>
            </w:pPr>
            <w:r w:rsidRPr="009916BC">
              <w:rPr>
                <w:rFonts w:cs="Arial"/>
                <w:sz w:val="24"/>
              </w:rPr>
              <w:t>Intended outcome and success criteria</w:t>
            </w:r>
          </w:p>
        </w:tc>
        <w:tc>
          <w:tcPr>
            <w:tcW w:w="3458" w:type="dxa"/>
            <w:tcBorders>
              <w:top w:val="single" w:sz="4" w:space="0" w:color="B9B9B9"/>
              <w:left w:val="single" w:sz="4" w:space="0" w:color="B9B9B9"/>
              <w:bottom w:val="single" w:sz="4" w:space="0" w:color="B9B9B9"/>
              <w:right w:val="single" w:sz="4" w:space="0" w:color="B9B9B9"/>
            </w:tcBorders>
            <w:hideMark/>
          </w:tcPr>
          <w:p w14:paraId="059D6FF8" w14:textId="77777777" w:rsidR="009916BC" w:rsidRPr="009916BC" w:rsidRDefault="009916BC" w:rsidP="009916BC">
            <w:pPr>
              <w:pStyle w:val="7Tablebodybulleted"/>
              <w:numPr>
                <w:ilvl w:val="0"/>
                <w:numId w:val="0"/>
              </w:numPr>
              <w:ind w:right="27"/>
              <w:rPr>
                <w:rFonts w:cs="Arial"/>
                <w:sz w:val="24"/>
              </w:rPr>
            </w:pPr>
            <w:r w:rsidRPr="009916BC">
              <w:rPr>
                <w:rFonts w:cs="Arial"/>
                <w:sz w:val="24"/>
              </w:rPr>
              <w:t>How will you make sure it’s implemented well?</w:t>
            </w:r>
          </w:p>
        </w:tc>
        <w:tc>
          <w:tcPr>
            <w:tcW w:w="1607" w:type="dxa"/>
            <w:tcBorders>
              <w:top w:val="single" w:sz="4" w:space="0" w:color="B9B9B9"/>
              <w:left w:val="single" w:sz="4" w:space="0" w:color="B9B9B9"/>
              <w:bottom w:val="single" w:sz="4" w:space="0" w:color="B9B9B9"/>
              <w:right w:val="single" w:sz="4" w:space="0" w:color="B9B9B9"/>
            </w:tcBorders>
            <w:hideMark/>
          </w:tcPr>
          <w:p w14:paraId="03DD31EC" w14:textId="77777777" w:rsidR="009916BC" w:rsidRPr="009916BC" w:rsidRDefault="009916BC" w:rsidP="009916BC">
            <w:pPr>
              <w:pStyle w:val="7Tablebodybulleted"/>
              <w:numPr>
                <w:ilvl w:val="0"/>
                <w:numId w:val="0"/>
              </w:numPr>
              <w:rPr>
                <w:rFonts w:cs="Arial"/>
                <w:sz w:val="24"/>
              </w:rPr>
            </w:pPr>
            <w:r w:rsidRPr="009916BC">
              <w:rPr>
                <w:rFonts w:cs="Arial"/>
                <w:sz w:val="24"/>
              </w:rPr>
              <w:t>Staff lead</w:t>
            </w:r>
          </w:p>
        </w:tc>
        <w:tc>
          <w:tcPr>
            <w:tcW w:w="1662" w:type="dxa"/>
            <w:tcBorders>
              <w:top w:val="single" w:sz="4" w:space="0" w:color="B9B9B9"/>
              <w:left w:val="single" w:sz="4" w:space="0" w:color="B9B9B9"/>
              <w:bottom w:val="single" w:sz="4" w:space="0" w:color="B9B9B9"/>
              <w:right w:val="single" w:sz="4" w:space="0" w:color="B9B9B9"/>
            </w:tcBorders>
            <w:hideMark/>
          </w:tcPr>
          <w:p w14:paraId="57D0E062" w14:textId="77777777" w:rsidR="009916BC" w:rsidRPr="009916BC" w:rsidRDefault="009916BC" w:rsidP="009916BC">
            <w:pPr>
              <w:pStyle w:val="7Tablebodybulleted"/>
              <w:numPr>
                <w:ilvl w:val="0"/>
                <w:numId w:val="0"/>
              </w:numPr>
              <w:ind w:right="-18"/>
              <w:rPr>
                <w:rFonts w:cs="Arial"/>
                <w:sz w:val="24"/>
              </w:rPr>
            </w:pPr>
            <w:r w:rsidRPr="009916BC">
              <w:rPr>
                <w:rFonts w:cs="Arial"/>
                <w:sz w:val="24"/>
              </w:rPr>
              <w:t>When will you review this?</w:t>
            </w:r>
          </w:p>
        </w:tc>
      </w:tr>
      <w:tr w:rsidR="009916BC" w14:paraId="641279CE" w14:textId="77777777" w:rsidTr="009916BC">
        <w:trPr>
          <w:cantSplit/>
        </w:trPr>
        <w:tc>
          <w:tcPr>
            <w:tcW w:w="229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324E21A" w14:textId="77777777" w:rsidR="009916BC" w:rsidRPr="009916BC" w:rsidRDefault="009916BC" w:rsidP="009916BC">
            <w:pPr>
              <w:pStyle w:val="7Tablebodycopy"/>
              <w:rPr>
                <w:rFonts w:ascii="Arial" w:cs="Arial"/>
                <w:sz w:val="24"/>
              </w:rPr>
            </w:pPr>
            <w:r w:rsidRPr="009916BC">
              <w:rPr>
                <w:rFonts w:ascii="Arial" w:cs="Arial"/>
                <w:sz w:val="24"/>
              </w:rPr>
              <w:t xml:space="preserve">One to one or small group tutoring </w:t>
            </w:r>
          </w:p>
        </w:tc>
        <w:tc>
          <w:tcPr>
            <w:tcW w:w="5577"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902D88A" w14:textId="77777777" w:rsidR="009916BC" w:rsidRPr="009916BC" w:rsidRDefault="009916BC" w:rsidP="009916BC">
            <w:pPr>
              <w:pStyle w:val="7Tablebodycopy"/>
              <w:rPr>
                <w:rFonts w:ascii="Arial" w:cs="Arial"/>
                <w:sz w:val="24"/>
              </w:rPr>
            </w:pPr>
            <w:r w:rsidRPr="009916BC">
              <w:rPr>
                <w:rFonts w:ascii="Arial" w:cs="Arial"/>
                <w:sz w:val="24"/>
              </w:rPr>
              <w:t xml:space="preserve">There will be scope to use the funding provided through the ‘School Led Tuition’ fund to support some students, where specific gaps are identified by teachers. </w:t>
            </w:r>
          </w:p>
        </w:tc>
        <w:tc>
          <w:tcPr>
            <w:tcW w:w="3458" w:type="dxa"/>
            <w:tcBorders>
              <w:top w:val="single" w:sz="4" w:space="0" w:color="B9B9B9"/>
              <w:left w:val="single" w:sz="4" w:space="0" w:color="B9B9B9"/>
              <w:bottom w:val="single" w:sz="4" w:space="0" w:color="B9B9B9"/>
              <w:right w:val="single" w:sz="4" w:space="0" w:color="B9B9B9"/>
            </w:tcBorders>
            <w:hideMark/>
          </w:tcPr>
          <w:p w14:paraId="0D39EF7E" w14:textId="77777777" w:rsidR="009916BC" w:rsidRPr="009916BC" w:rsidRDefault="009916BC" w:rsidP="009916BC">
            <w:pPr>
              <w:pStyle w:val="7Tablebodycopy"/>
              <w:rPr>
                <w:rFonts w:ascii="Arial" w:cs="Arial"/>
                <w:sz w:val="24"/>
              </w:rPr>
            </w:pPr>
            <w:r w:rsidRPr="009916BC">
              <w:rPr>
                <w:rFonts w:ascii="Arial" w:cs="Arial"/>
                <w:sz w:val="24"/>
              </w:rPr>
              <w:t>The Data and intervention lead, Deputy Head for Curriculum and Academic Tutor will monitor the implementation in conjunction with Heads of Department</w:t>
            </w:r>
          </w:p>
        </w:tc>
        <w:tc>
          <w:tcPr>
            <w:tcW w:w="1607" w:type="dxa"/>
            <w:tcBorders>
              <w:top w:val="single" w:sz="4" w:space="0" w:color="B9B9B9"/>
              <w:left w:val="single" w:sz="4" w:space="0" w:color="B9B9B9"/>
              <w:bottom w:val="single" w:sz="4" w:space="0" w:color="B9B9B9"/>
              <w:right w:val="single" w:sz="4" w:space="0" w:color="B9B9B9"/>
            </w:tcBorders>
            <w:hideMark/>
          </w:tcPr>
          <w:p w14:paraId="02A56196" w14:textId="77777777" w:rsidR="009916BC" w:rsidRPr="009916BC" w:rsidRDefault="009916BC" w:rsidP="009916BC">
            <w:pPr>
              <w:pStyle w:val="7Tablebodycopy"/>
              <w:rPr>
                <w:rFonts w:ascii="Arial" w:cs="Arial"/>
                <w:sz w:val="24"/>
              </w:rPr>
            </w:pPr>
            <w:r w:rsidRPr="009916BC">
              <w:rPr>
                <w:rFonts w:ascii="Arial" w:cs="Arial"/>
                <w:sz w:val="24"/>
              </w:rPr>
              <w:t>PP/MJ</w:t>
            </w:r>
          </w:p>
        </w:tc>
        <w:tc>
          <w:tcPr>
            <w:tcW w:w="1662" w:type="dxa"/>
            <w:tcBorders>
              <w:top w:val="single" w:sz="4" w:space="0" w:color="B9B9B9"/>
              <w:left w:val="single" w:sz="4" w:space="0" w:color="B9B9B9"/>
              <w:bottom w:val="single" w:sz="4" w:space="0" w:color="B9B9B9"/>
              <w:right w:val="single" w:sz="4" w:space="0" w:color="B9B9B9"/>
            </w:tcBorders>
            <w:hideMark/>
          </w:tcPr>
          <w:p w14:paraId="1D9D5C6F" w14:textId="77777777" w:rsidR="009916BC" w:rsidRPr="009916BC" w:rsidRDefault="009916BC" w:rsidP="009916BC">
            <w:pPr>
              <w:pStyle w:val="7Tablebodycopy"/>
              <w:rPr>
                <w:rFonts w:ascii="Arial" w:cs="Arial"/>
                <w:sz w:val="24"/>
              </w:rPr>
            </w:pPr>
            <w:r w:rsidRPr="009916BC">
              <w:rPr>
                <w:rFonts w:ascii="Arial" w:cs="Arial"/>
                <w:sz w:val="24"/>
              </w:rPr>
              <w:t xml:space="preserve">Term 3 </w:t>
            </w:r>
          </w:p>
          <w:p w14:paraId="38EFD6DC" w14:textId="77777777" w:rsidR="009916BC" w:rsidRPr="009916BC" w:rsidRDefault="009916BC" w:rsidP="009916BC">
            <w:pPr>
              <w:pStyle w:val="7Tablebodycopy"/>
              <w:rPr>
                <w:rFonts w:ascii="Arial" w:cs="Arial"/>
                <w:sz w:val="24"/>
              </w:rPr>
            </w:pPr>
            <w:r w:rsidRPr="009916BC">
              <w:rPr>
                <w:rFonts w:ascii="Arial" w:cs="Arial"/>
                <w:sz w:val="24"/>
              </w:rPr>
              <w:t>Jan 2022</w:t>
            </w:r>
          </w:p>
        </w:tc>
      </w:tr>
      <w:tr w:rsidR="009916BC" w14:paraId="0406C5E5" w14:textId="77777777" w:rsidTr="009916BC">
        <w:trPr>
          <w:cantSplit/>
        </w:trPr>
        <w:tc>
          <w:tcPr>
            <w:tcW w:w="12934" w:type="dxa"/>
            <w:gridSpan w:val="5"/>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1C962B" w14:textId="77777777" w:rsidR="009916BC" w:rsidRPr="009916BC" w:rsidRDefault="009916BC" w:rsidP="009916BC">
            <w:pPr>
              <w:pStyle w:val="7Tablebodycopy"/>
              <w:jc w:val="right"/>
              <w:rPr>
                <w:rFonts w:ascii="Arial" w:cs="Arial"/>
                <w:sz w:val="24"/>
              </w:rPr>
            </w:pPr>
            <w:r w:rsidRPr="009916BC">
              <w:rPr>
                <w:rFonts w:ascii="Arial" w:cs="Arial"/>
                <w:sz w:val="24"/>
              </w:rPr>
              <w:t>Total budgeted cost:</w:t>
            </w:r>
          </w:p>
        </w:tc>
        <w:tc>
          <w:tcPr>
            <w:tcW w:w="1662" w:type="dxa"/>
            <w:tcBorders>
              <w:top w:val="single" w:sz="4" w:space="0" w:color="B9B9B9"/>
              <w:left w:val="single" w:sz="4" w:space="0" w:color="B9B9B9"/>
              <w:bottom w:val="single" w:sz="4" w:space="0" w:color="B9B9B9"/>
              <w:right w:val="single" w:sz="4" w:space="0" w:color="B9B9B9"/>
            </w:tcBorders>
            <w:hideMark/>
          </w:tcPr>
          <w:p w14:paraId="3AB9C6A7" w14:textId="641D8A57" w:rsidR="009916BC" w:rsidRPr="009916BC" w:rsidRDefault="009916BC" w:rsidP="009916BC">
            <w:pPr>
              <w:pStyle w:val="7Tablebodycopy"/>
              <w:rPr>
                <w:rFonts w:ascii="Arial" w:cs="Arial"/>
                <w:sz w:val="24"/>
              </w:rPr>
            </w:pPr>
            <w:r>
              <w:rPr>
                <w:rFonts w:ascii="Arial" w:cs="Arial"/>
                <w:sz w:val="24"/>
              </w:rPr>
              <w:t>£</w:t>
            </w:r>
            <w:r w:rsidRPr="009916BC">
              <w:rPr>
                <w:rFonts w:ascii="Arial" w:cs="Arial"/>
                <w:sz w:val="24"/>
              </w:rPr>
              <w:t>12,000</w:t>
            </w:r>
          </w:p>
        </w:tc>
      </w:tr>
    </w:tbl>
    <w:p w14:paraId="61E6D9D1" w14:textId="12E291C6" w:rsidR="009916BC" w:rsidRDefault="009916BC" w:rsidP="009916BC">
      <w:pPr>
        <w:rPr>
          <w:rFonts w:eastAsia="MS Mincho"/>
          <w:sz w:val="20"/>
          <w:lang w:val="en-US" w:eastAsia="en-US"/>
        </w:rPr>
      </w:pPr>
    </w:p>
    <w:sectPr w:rsidR="009916BC" w:rsidSect="009916BC">
      <w:headerReference w:type="even" r:id="rId7"/>
      <w:headerReference w:type="default" r:id="rId8"/>
      <w:footerReference w:type="even" r:id="rId9"/>
      <w:footerReference w:type="default" r:id="rId10"/>
      <w:headerReference w:type="first" r:id="rId11"/>
      <w:footerReference w:type="first" r:id="rId12"/>
      <w:pgSz w:w="16838" w:h="11906" w:orient="landscape"/>
      <w:pgMar w:top="142" w:right="1134"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1D67" w14:textId="77777777" w:rsidR="000C68A7" w:rsidRDefault="000C68A7">
      <w:pPr>
        <w:spacing w:after="0" w:line="240" w:lineRule="auto"/>
      </w:pPr>
      <w:r>
        <w:separator/>
      </w:r>
    </w:p>
  </w:endnote>
  <w:endnote w:type="continuationSeparator" w:id="0">
    <w:p w14:paraId="2EC05ACF" w14:textId="77777777" w:rsidR="000C68A7" w:rsidRDefault="000C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9335" w14:textId="77777777" w:rsidR="00316F08" w:rsidRDefault="0031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8BA6" w14:textId="0F6969B9" w:rsidR="00AA3591" w:rsidRDefault="00AA3591">
    <w:pPr>
      <w:pStyle w:val="Footer"/>
      <w:jc w:val="center"/>
      <w:rPr>
        <w:caps/>
        <w:color w:val="4F81BD" w:themeColor="accent1"/>
      </w:rPr>
    </w:pPr>
  </w:p>
  <w:p w14:paraId="3390D40C" w14:textId="582E7807" w:rsidR="00AA3591" w:rsidRDefault="00AA359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7D54BE" w14:textId="4D11810E" w:rsidR="005E28A4" w:rsidRDefault="000C68A7">
    <w:pPr>
      <w:pStyle w:val="Footer"/>
      <w:ind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DEB" w14:textId="77777777" w:rsidR="00316F08" w:rsidRDefault="0031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DAFD" w14:textId="77777777" w:rsidR="000C68A7" w:rsidRDefault="000C68A7">
      <w:pPr>
        <w:spacing w:after="0" w:line="240" w:lineRule="auto"/>
      </w:pPr>
      <w:r>
        <w:separator/>
      </w:r>
    </w:p>
  </w:footnote>
  <w:footnote w:type="continuationSeparator" w:id="0">
    <w:p w14:paraId="473F5F68" w14:textId="77777777" w:rsidR="000C68A7" w:rsidRDefault="000C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F239" w14:textId="77777777" w:rsidR="00316F08" w:rsidRDefault="0031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234" w14:textId="77777777" w:rsidR="00316F08" w:rsidRDefault="0031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7B64" w14:textId="77777777" w:rsidR="00316F08" w:rsidRDefault="0031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9.25pt;height:332.1pt" o:bullet="t">
        <v:imagedata r:id="rId1" o:title="clip_image001"/>
      </v:shape>
    </w:pict>
  </w:numPicBullet>
  <w:abstractNum w:abstractNumId="0" w15:restartNumberingAfterBreak="0">
    <w:nsid w:val="10A965B9"/>
    <w:multiLevelType w:val="hybridMultilevel"/>
    <w:tmpl w:val="BA26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E21348"/>
    <w:multiLevelType w:val="hybridMultilevel"/>
    <w:tmpl w:val="EDA2E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6D58A0"/>
    <w:multiLevelType w:val="hybridMultilevel"/>
    <w:tmpl w:val="7CA41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A59F3"/>
    <w:multiLevelType w:val="hybridMultilevel"/>
    <w:tmpl w:val="54F83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E5B777D"/>
    <w:multiLevelType w:val="hybridMultilevel"/>
    <w:tmpl w:val="B4F4A8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9C25916"/>
    <w:multiLevelType w:val="hybridMultilevel"/>
    <w:tmpl w:val="23500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F95988"/>
    <w:multiLevelType w:val="hybridMultilevel"/>
    <w:tmpl w:val="7340C806"/>
    <w:lvl w:ilvl="0" w:tplc="49441CC4">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9"/>
  </w:num>
  <w:num w:numId="7">
    <w:abstractNumId w:val="15"/>
  </w:num>
  <w:num w:numId="8">
    <w:abstractNumId w:val="20"/>
  </w:num>
  <w:num w:numId="9">
    <w:abstractNumId w:val="18"/>
  </w:num>
  <w:num w:numId="10">
    <w:abstractNumId w:val="16"/>
  </w:num>
  <w:num w:numId="11">
    <w:abstractNumId w:val="5"/>
  </w:num>
  <w:num w:numId="12">
    <w:abstractNumId w:val="19"/>
  </w:num>
  <w:num w:numId="13">
    <w:abstractNumId w:val="12"/>
  </w:num>
  <w:num w:numId="14">
    <w:abstractNumId w:val="21"/>
  </w:num>
  <w:num w:numId="15">
    <w:abstractNumId w:val="17"/>
  </w:num>
  <w:num w:numId="16">
    <w:abstractNumId w:val="0"/>
  </w:num>
  <w:num w:numId="17">
    <w:abstractNumId w:val="13"/>
  </w:num>
  <w:num w:numId="18">
    <w:abstractNumId w:val="22"/>
  </w:num>
  <w:num w:numId="19">
    <w:abstractNumId w:val="1"/>
  </w:num>
  <w:num w:numId="20">
    <w:abstractNumId w:val="10"/>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0378"/>
    <w:rsid w:val="00066B73"/>
    <w:rsid w:val="000B08D1"/>
    <w:rsid w:val="000C68A7"/>
    <w:rsid w:val="00120AB1"/>
    <w:rsid w:val="00124BE0"/>
    <w:rsid w:val="00164820"/>
    <w:rsid w:val="001E15A7"/>
    <w:rsid w:val="001E2A07"/>
    <w:rsid w:val="00226141"/>
    <w:rsid w:val="0026265B"/>
    <w:rsid w:val="00280A83"/>
    <w:rsid w:val="002D1695"/>
    <w:rsid w:val="002D5183"/>
    <w:rsid w:val="002E1DD7"/>
    <w:rsid w:val="00316F08"/>
    <w:rsid w:val="00342223"/>
    <w:rsid w:val="00385C6A"/>
    <w:rsid w:val="00385D89"/>
    <w:rsid w:val="00394B70"/>
    <w:rsid w:val="003A3F30"/>
    <w:rsid w:val="003E26C7"/>
    <w:rsid w:val="004044AA"/>
    <w:rsid w:val="004075D5"/>
    <w:rsid w:val="0045260A"/>
    <w:rsid w:val="0046465B"/>
    <w:rsid w:val="00470C99"/>
    <w:rsid w:val="004776DC"/>
    <w:rsid w:val="004A68F0"/>
    <w:rsid w:val="004C0418"/>
    <w:rsid w:val="00526F5B"/>
    <w:rsid w:val="0057412B"/>
    <w:rsid w:val="00584150"/>
    <w:rsid w:val="00605328"/>
    <w:rsid w:val="0064392D"/>
    <w:rsid w:val="006E6438"/>
    <w:rsid w:val="006E7FB1"/>
    <w:rsid w:val="006F6842"/>
    <w:rsid w:val="00741B9E"/>
    <w:rsid w:val="00762A6B"/>
    <w:rsid w:val="007C2F04"/>
    <w:rsid w:val="007F7C5A"/>
    <w:rsid w:val="00883243"/>
    <w:rsid w:val="008F0C84"/>
    <w:rsid w:val="00914E8D"/>
    <w:rsid w:val="009160D4"/>
    <w:rsid w:val="00941F6D"/>
    <w:rsid w:val="009916BC"/>
    <w:rsid w:val="009D71E8"/>
    <w:rsid w:val="00A67121"/>
    <w:rsid w:val="00A75508"/>
    <w:rsid w:val="00AA3591"/>
    <w:rsid w:val="00AF71DA"/>
    <w:rsid w:val="00BB7FC1"/>
    <w:rsid w:val="00C04968"/>
    <w:rsid w:val="00C17009"/>
    <w:rsid w:val="00C92725"/>
    <w:rsid w:val="00C93282"/>
    <w:rsid w:val="00C948F3"/>
    <w:rsid w:val="00D33FE5"/>
    <w:rsid w:val="00D60A0D"/>
    <w:rsid w:val="00D9614E"/>
    <w:rsid w:val="00DA142C"/>
    <w:rsid w:val="00E66558"/>
    <w:rsid w:val="00EA0C23"/>
    <w:rsid w:val="00F31958"/>
    <w:rsid w:val="00F43F40"/>
    <w:rsid w:val="00F8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1bodycopyChar">
    <w:name w:val="1 body copy Char"/>
    <w:link w:val="1bodycopy"/>
    <w:locked/>
    <w:rsid w:val="009916BC"/>
    <w:rPr>
      <w:rFonts w:ascii="MS Mincho" w:eastAsia="MS Mincho"/>
      <w:szCs w:val="24"/>
      <w:lang w:val="en-US" w:eastAsia="en-US"/>
    </w:rPr>
  </w:style>
  <w:style w:type="paragraph" w:customStyle="1" w:styleId="1bodycopy">
    <w:name w:val="1 body copy"/>
    <w:basedOn w:val="Normal"/>
    <w:link w:val="1bodycopyChar"/>
    <w:qFormat/>
    <w:rsid w:val="009916BC"/>
    <w:pPr>
      <w:suppressAutoHyphens w:val="0"/>
      <w:autoSpaceDN/>
      <w:spacing w:after="120" w:line="240" w:lineRule="auto"/>
    </w:pPr>
    <w:rPr>
      <w:rFonts w:ascii="MS Mincho" w:eastAsia="MS Mincho"/>
      <w:color w:val="auto"/>
      <w:sz w:val="20"/>
      <w:lang w:val="en-US" w:eastAsia="en-US"/>
    </w:rPr>
  </w:style>
  <w:style w:type="paragraph" w:customStyle="1" w:styleId="2Subheadpink">
    <w:name w:val="2 Subhead pink"/>
    <w:next w:val="1bodycopy"/>
    <w:qFormat/>
    <w:rsid w:val="009916BC"/>
    <w:pPr>
      <w:autoSpaceDN/>
      <w:spacing w:before="360" w:after="120" w:line="256" w:lineRule="auto"/>
    </w:pPr>
    <w:rPr>
      <w:rFonts w:eastAsia="MS Mincho" w:cs="Arial"/>
      <w:b/>
      <w:color w:val="FF1F64"/>
      <w:sz w:val="32"/>
      <w:szCs w:val="32"/>
      <w:lang w:val="en-US" w:eastAsia="en-US"/>
    </w:rPr>
  </w:style>
  <w:style w:type="paragraph" w:customStyle="1" w:styleId="4Heading1">
    <w:name w:val="4 Heading 1"/>
    <w:basedOn w:val="Heading1"/>
    <w:next w:val="Normal"/>
    <w:qFormat/>
    <w:rsid w:val="009916BC"/>
    <w:pPr>
      <w:pageBreakBefore w:val="0"/>
      <w:suppressAutoHyphens w:val="0"/>
      <w:autoSpaceDN/>
      <w:spacing w:after="480"/>
    </w:pPr>
    <w:rPr>
      <w:rFonts w:eastAsia="Calibri" w:cs="Arial"/>
      <w:color w:val="FF1F64"/>
      <w:sz w:val="60"/>
      <w:szCs w:val="36"/>
      <w:lang w:eastAsia="en-US"/>
    </w:rPr>
  </w:style>
  <w:style w:type="paragraph" w:customStyle="1" w:styleId="3Bulletedcopyblue">
    <w:name w:val="3 Bulleted copy blue"/>
    <w:basedOn w:val="Normal"/>
    <w:qFormat/>
    <w:rsid w:val="009916BC"/>
    <w:pPr>
      <w:numPr>
        <w:numId w:val="18"/>
      </w:numPr>
      <w:suppressAutoHyphens w:val="0"/>
      <w:autoSpaceDN/>
      <w:spacing w:after="120" w:line="240" w:lineRule="auto"/>
    </w:pPr>
    <w:rPr>
      <w:rFonts w:eastAsia="MS Mincho" w:cs="Arial"/>
      <w:color w:val="auto"/>
      <w:sz w:val="20"/>
      <w:szCs w:val="20"/>
      <w:lang w:val="en-US" w:eastAsia="en-US"/>
    </w:rPr>
  </w:style>
  <w:style w:type="paragraph" w:customStyle="1" w:styleId="7Tablebodycopy">
    <w:name w:val="7 Table body copy"/>
    <w:basedOn w:val="1bodycopy"/>
    <w:qFormat/>
    <w:rsid w:val="009916BC"/>
    <w:pPr>
      <w:spacing w:after="60"/>
    </w:pPr>
  </w:style>
  <w:style w:type="paragraph" w:customStyle="1" w:styleId="7Tablecopybulleted">
    <w:name w:val="7 Table copy bulleted"/>
    <w:basedOn w:val="7Tablebodycopy"/>
    <w:qFormat/>
    <w:rsid w:val="009916BC"/>
    <w:pPr>
      <w:numPr>
        <w:numId w:val="19"/>
      </w:numPr>
      <w:tabs>
        <w:tab w:val="num" w:pos="360"/>
      </w:tabs>
      <w:ind w:left="0" w:firstLine="0"/>
    </w:pPr>
  </w:style>
  <w:style w:type="paragraph" w:customStyle="1" w:styleId="7Tablebodybulleted">
    <w:name w:val="7 Table body bulleted"/>
    <w:basedOn w:val="Normal"/>
    <w:qFormat/>
    <w:rsid w:val="009916BC"/>
    <w:pPr>
      <w:numPr>
        <w:numId w:val="20"/>
      </w:numPr>
      <w:suppressAutoHyphens w:val="0"/>
      <w:autoSpaceDN/>
      <w:spacing w:after="120" w:line="240" w:lineRule="auto"/>
      <w:ind w:right="284"/>
    </w:pPr>
    <w:rPr>
      <w:rFonts w:eastAsia="MS Mincho"/>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6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Debbie Coleman</cp:lastModifiedBy>
  <cp:revision>3</cp:revision>
  <cp:lastPrinted>2022-01-19T15:02:00Z</cp:lastPrinted>
  <dcterms:created xsi:type="dcterms:W3CDTF">2022-03-08T14:20:00Z</dcterms:created>
  <dcterms:modified xsi:type="dcterms:W3CDTF">2022-03-08T14:20:00Z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